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8f87123ac4199" /></Relationships>
</file>

<file path=word/document.xml><?xml version="1.0" encoding="utf-8"?>
<w:document xmlns:w="http://schemas.openxmlformats.org/wordprocessingml/2006/main">
  <w:body>
    <w:p>
      <w:r>
        <w:t>S-2588.1</w:t>
      </w:r>
    </w:p>
    <w:p>
      <w:pPr>
        <w:jc w:val="center"/>
      </w:pPr>
      <w:r>
        <w:t>_______________________________________________</w:t>
      </w:r>
    </w:p>
    <w:p/>
    <w:p>
      <w:pPr>
        <w:jc w:val="center"/>
      </w:pPr>
      <w:r>
        <w:rPr>
          <w:b/>
        </w:rPr>
        <w:t>SENATE BILL 5771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and Braun</w:t>
      </w:r>
    </w:p>
    <w:p/>
    <w:p>
      <w:r>
        <w:rPr>
          <w:t xml:space="preserve">Read first time 04/21/23.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consumer relief for the climate commitment act; amending RCW 46.17.350, 46.17.355, and 70A.65.100;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0" w:after="0" w:line="408" w:lineRule="exact"/>
        <w:ind w:left="0" w:right="0" w:firstLine="576"/>
        <w:jc w:val="left"/>
      </w:pPr>
      <w:r>
        <w:rPr>
          <w:u w:val="single"/>
        </w:rPr>
        <w:t xml:space="preserve">(3) The following vehicle types are exempt from the vehicle license fees under this section for vehicle registrations that are due or become due on or after the effective date of this section through June 30, 2025:</w:t>
      </w:r>
    </w:p>
    <w:p>
      <w:pPr>
        <w:spacing w:before="0" w:after="0" w:line="408" w:lineRule="exact"/>
        <w:ind w:left="0" w:right="0" w:firstLine="576"/>
        <w:jc w:val="left"/>
      </w:pPr>
      <w:r>
        <w:rPr>
          <w:u w:val="single"/>
        </w:rPr>
        <w:t xml:space="preserve">(a) For hire vehicle, six seats or less;</w:t>
      </w:r>
    </w:p>
    <w:p>
      <w:pPr>
        <w:spacing w:before="0" w:after="0" w:line="408" w:lineRule="exact"/>
        <w:ind w:left="0" w:right="0" w:firstLine="576"/>
        <w:jc w:val="left"/>
      </w:pPr>
      <w:r>
        <w:rPr>
          <w:u w:val="single"/>
        </w:rPr>
        <w:t xml:space="preserve">(b) Moped;</w:t>
      </w:r>
    </w:p>
    <w:p>
      <w:pPr>
        <w:spacing w:before="0" w:after="0" w:line="408" w:lineRule="exact"/>
        <w:ind w:left="0" w:right="0" w:firstLine="576"/>
        <w:jc w:val="left"/>
      </w:pPr>
      <w:r>
        <w:rPr>
          <w:u w:val="single"/>
        </w:rPr>
        <w:t xml:space="preserve">(c) Motor home;</w:t>
      </w:r>
    </w:p>
    <w:p>
      <w:pPr>
        <w:spacing w:before="0" w:after="0" w:line="408" w:lineRule="exact"/>
        <w:ind w:left="0" w:right="0" w:firstLine="576"/>
        <w:jc w:val="left"/>
      </w:pPr>
      <w:r>
        <w:rPr>
          <w:u w:val="single"/>
        </w:rPr>
        <w:t xml:space="preserve">(d) Motorcycle;</w:t>
      </w:r>
    </w:p>
    <w:p>
      <w:pPr>
        <w:spacing w:before="0" w:after="0" w:line="408" w:lineRule="exact"/>
        <w:ind w:left="0" w:right="0" w:firstLine="576"/>
        <w:jc w:val="left"/>
      </w:pPr>
      <w:r>
        <w:rPr>
          <w:u w:val="single"/>
        </w:rPr>
        <w:t xml:space="preserve">(e) Passenger car;</w:t>
      </w:r>
    </w:p>
    <w:p>
      <w:pPr>
        <w:spacing w:before="0" w:after="0" w:line="408" w:lineRule="exact"/>
        <w:ind w:left="0" w:right="0" w:firstLine="576"/>
        <w:jc w:val="left"/>
      </w:pPr>
      <w:r>
        <w:rPr>
          <w:u w:val="single"/>
        </w:rPr>
        <w:t xml:space="preserve">(f) Sport utility vehicle; and</w:t>
      </w:r>
    </w:p>
    <w:p>
      <w:pPr>
        <w:spacing w:before="0" w:after="0" w:line="408" w:lineRule="exact"/>
        <w:ind w:left="0" w:right="0" w:firstLine="576"/>
        <w:jc w:val="left"/>
      </w:pPr>
      <w:r>
        <w:rPr>
          <w:u w:val="single"/>
        </w:rPr>
        <w:t xml:space="preserve">(g) Tow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(6) of this section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w:t>
      </w:r>
      <w:r>
        <w:t>((</w:t>
      </w:r>
      <w:r>
        <w:rPr>
          <w:strike/>
        </w:rPr>
        <w:t xml:space="preserve">fifteen</w:t>
      </w:r>
      <w:r>
        <w:t>))</w:t>
      </w:r>
      <w:r>
        <w:rPr/>
        <w:t xml:space="preserve"> </w:t>
      </w:r>
      <w:r>
        <w:rPr>
          <w:u w:val="single"/>
        </w:rPr>
        <w:t xml:space="preserve">15</w:t>
      </w:r>
      <w:r>
        <w:rPr/>
        <w:t xml:space="preserve"> percent of the license fee provided in subsection (1) of this section, rounded to the nearest whole dollar, which must be distributed under RCW 46.68.035.</w:t>
      </w:r>
    </w:p>
    <w:p>
      <w:pPr>
        <w:spacing w:before="0" w:after="0" w:line="408" w:lineRule="exact"/>
        <w:ind w:left="0" w:right="0" w:firstLine="576"/>
        <w:jc w:val="left"/>
      </w:pPr>
      <w:r>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w:t>
      </w:r>
      <w:r>
        <w:t>((</w:t>
      </w:r>
      <w:r>
        <w:rPr>
          <w:strike/>
        </w:rPr>
        <w:t xml:space="preserve">ten dollars</w:t>
      </w:r>
      <w:r>
        <w:t>))</w:t>
      </w:r>
      <w:r>
        <w:rPr/>
        <w:t xml:space="preserve"> </w:t>
      </w:r>
      <w:r>
        <w:rPr>
          <w:u w:val="single"/>
        </w:rPr>
        <w:t xml:space="preserve">$10</w:t>
      </w:r>
      <w:r>
        <w:rPr/>
        <w:t xml:space="preserve">, which must be distributed under RCW 46.68.035.</w:t>
      </w:r>
    </w:p>
    <w:p>
      <w:pPr>
        <w:spacing w:before="0" w:after="0" w:line="408" w:lineRule="exact"/>
        <w:ind w:left="0" w:right="0" w:firstLine="576"/>
        <w:jc w:val="left"/>
      </w:pPr>
      <w:r>
        <w:rPr>
          <w:u w:val="single"/>
        </w:rPr>
        <w:t xml:space="preserve">(8) For vehicle registrations that are due or become due on or after the effective date of this section through June 30, 2025, the license fee based on declared gross weight as provided in subsection (1) of this section must be lowered by $30.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w:t>
      </w:r>
      <w:r>
        <w:rPr>
          <w:u w:val="single"/>
        </w:rPr>
        <w:t xml:space="preserve">(ii) a sum equal to the dollar amount that would otherwise have been deposited into the motor vehicle fund but for the exemptions in RCW 46.17.350 and 46.17.355 must then be deposited to the motor vehicle fund;</w:t>
      </w:r>
      <w:r>
        <w:rPr/>
        <w:t xml:space="preserve"> and </w:t>
      </w:r>
      <w:r>
        <w:t>((</w:t>
      </w:r>
      <w:r>
        <w:rPr>
          <w:strike/>
        </w:rPr>
        <w:t xml:space="preserve">(ii)</w:t>
      </w:r>
      <w:r>
        <w:t>))</w:t>
      </w:r>
      <w:r>
        <w:rPr/>
        <w:t xml:space="preserve"> </w:t>
      </w:r>
      <w:r>
        <w:rPr>
          <w:u w:val="single"/>
        </w:rPr>
        <w:t xml:space="preserve">(iii)</w:t>
      </w:r>
      <w:r>
        <w:rPr/>
        <w:t xml:space="preserve">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 </w:t>
      </w:r>
      <w:r>
        <w:rPr>
          <w:u w:val="single"/>
        </w:rPr>
        <w:t xml:space="preserve">(ii) a sum equal to the dollar amount that would otherwise have been deposited into the motor vehicle fund but for the exemptions in RCW 46.17.350 and 46.17.355 must then be deposited to the motor vehicle fund;</w:t>
      </w:r>
      <w:r>
        <w:rPr/>
        <w:t xml:space="preserve"> and </w:t>
      </w:r>
      <w:r>
        <w:t>((</w:t>
      </w:r>
      <w:r>
        <w:rPr>
          <w:strike/>
        </w:rPr>
        <w:t xml:space="preserve">(ii)</w:t>
      </w:r>
      <w:r>
        <w:t>))</w:t>
      </w:r>
      <w:r>
        <w:rPr/>
        <w:t xml:space="preserve"> </w:t>
      </w:r>
      <w:r>
        <w:rPr>
          <w:u w:val="single"/>
        </w:rPr>
        <w:t xml:space="preserve">(iii)</w:t>
      </w:r>
      <w:r>
        <w:rPr/>
        <w:t xml:space="preserve">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0a259b6204eb4c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077298d374c3f" /><Relationship Type="http://schemas.openxmlformats.org/officeDocument/2006/relationships/footer" Target="/word/footer1.xml" Id="R0a259b6204eb4c16" /></Relationships>
</file>