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9d2ba4ba80493b" /></Relationships>
</file>

<file path=word/document.xml><?xml version="1.0" encoding="utf-8"?>
<w:document xmlns:w="http://schemas.openxmlformats.org/wordprocessingml/2006/main">
  <w:body>
    <w:p>
      <w:r>
        <w:t>S-1830.1</w:t>
      </w:r>
    </w:p>
    <w:p>
      <w:pPr>
        <w:jc w:val="center"/>
      </w:pPr>
      <w:r>
        <w:t>_______________________________________________</w:t>
      </w:r>
    </w:p>
    <w:p/>
    <w:p>
      <w:pPr>
        <w:jc w:val="center"/>
      </w:pPr>
      <w:r>
        <w:rPr>
          <w:b/>
        </w:rPr>
        <w:t>SUBSTITUTE SENATE BILL 5743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Liias and Billig)</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certain nonsubstantive, corrective changes resulting from enactment of chapter 182, Laws of 2022 (transportation resources); amending RCW 81.104.170, 81.104.175, 47.04.380, 47.04.390, 46.68.480, 43.84.092, 43.84.092, 47.66.140, and 43.392.040; reenacting and amending RCW 47.04.010; adding a new section to chapter 47.04 RCW; creating new sections; recodifying RCW 47.24.060;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regular legislative session of 2022, the legislature passed Engrossed Substitute Senate Bill No. 5974 (chapter 182, Laws of 2022), a significant transportation resources bill intended to provide needed transportation funding throughout the state. However, since the enactment of that act, certain drafting errors and omissions were identified within the act resulting in some provisions being enacted contrary to legislative intent. Additionally, some corrective changes were identified that would better conform certain provisions with original legislative intent. Therefore, it is the intent of the legislature to simply correct manifest drafting errors and omissions and adopt corrective changes in order to conform certain provisions with the original legislative intent of Engrossed Substitute Senate Bill No. 5974 (chapter 182, Laws of 2022). It is not the intent of the legislature to alter the intended substantive policy enacted in Engrossed Substitute Senate Bill No. 5974 (chapter 182, Laws of 2022), but rather to make certain nonsubstantive, corrective changes.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2019 c 273 s 12 are each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t xml:space="preserve">(a) Except for the tax imposed under (b) of this subsection by regional transit authorities that include a county with a population of more than </w:t>
      </w:r>
      <w:r>
        <w:t>((</w:t>
      </w:r>
      <w:r>
        <w:rPr>
          <w:strike/>
        </w:rPr>
        <w:t xml:space="preserve">one million five hundred thousand</w:t>
      </w:r>
      <w:r>
        <w:t>))</w:t>
      </w:r>
      <w:r>
        <w:rPr/>
        <w:t xml:space="preserve"> </w:t>
      </w:r>
      <w:r>
        <w:rPr>
          <w:u w:val="single"/>
        </w:rPr>
        <w:t xml:space="preserve">1,500,000</w:t>
      </w:r>
      <w:r>
        <w:rPr/>
        <w:t xml:space="preserve">,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(b) The maximum rate of such tax that may be imposed by a regional transit authority that includes a county with a population of more than </w:t>
      </w:r>
      <w:r>
        <w:t>((</w:t>
      </w:r>
      <w:r>
        <w:rPr>
          <w:strike/>
        </w:rPr>
        <w:t xml:space="preserve">one million five hundred thousand</w:t>
      </w:r>
      <w:r>
        <w:t>))</w:t>
      </w:r>
      <w:r>
        <w:rPr/>
        <w:t xml:space="preserve"> </w:t>
      </w:r>
      <w:r>
        <w:rPr>
          <w:u w:val="single"/>
        </w:rPr>
        <w:t xml:space="preserve">1,500,000</w:t>
      </w:r>
      <w:r>
        <w:rPr/>
        <w:t xml:space="preserve">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 </w:t>
      </w:r>
      <w:r>
        <w:rPr>
          <w:u w:val="single"/>
        </w:rPr>
        <w:t xml:space="preserve">and regional mobility grant program funds. To be eligible to receive regional mobility grant program funds, a regional transit authority must have adopted, at a minimum, a zero-fare policy that allows passengers 18 years of age and younger to ride free of charge on all modes provided by the authority by October 1, 2022.</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t xml:space="preserve">(c) The exemptions in RCW 82.14.532 are for the local sales and use taxes and include the tax authorized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2018 c 81 s 1 are each amended to read as follows:</w:t>
      </w:r>
    </w:p>
    <w:p>
      <w:pPr>
        <w:spacing w:before="0" w:after="0" w:line="408" w:lineRule="exact"/>
        <w:ind w:left="0" w:right="0" w:firstLine="576"/>
        <w:jc w:val="left"/>
      </w:pPr>
      <w:r>
        <w:rPr/>
        <w:t xml:space="preserve">(1) A regional transit authority that includes a county with a population of more than </w:t>
      </w:r>
      <w:r>
        <w:t>((</w:t>
      </w:r>
      <w:r>
        <w:rPr>
          <w:strike/>
        </w:rPr>
        <w:t xml:space="preserve">one million five hundred thousand</w:t>
      </w:r>
      <w:r>
        <w:t>))</w:t>
      </w:r>
      <w:r>
        <w:rPr/>
        <w:t xml:space="preserve"> </w:t>
      </w:r>
      <w:r>
        <w:rPr>
          <w:u w:val="single"/>
        </w:rPr>
        <w:t xml:space="preserve">1,500,000</w:t>
      </w:r>
      <w:r>
        <w:rPr/>
        <w:t xml:space="preserve"> may impose a regular property tax levy in an amount not to exceed </w:t>
      </w:r>
      <w:r>
        <w:t>((</w:t>
      </w:r>
      <w:r>
        <w:rPr>
          <w:strike/>
        </w:rPr>
        <w:t xml:space="preserve">twenty-five</w:t>
      </w:r>
      <w:r>
        <w:t>))</w:t>
      </w:r>
      <w:r>
        <w:rPr/>
        <w:t xml:space="preserve"> </w:t>
      </w:r>
      <w:r>
        <w:rPr>
          <w:u w:val="single"/>
        </w:rPr>
        <w:t xml:space="preserve">25</w:t>
      </w:r>
      <w:r>
        <w:rPr/>
        <w:t xml:space="preserve"> cents per </w:t>
      </w:r>
      <w:r>
        <w:t>((</w:t>
      </w:r>
      <w:r>
        <w:rPr>
          <w:strike/>
        </w:rPr>
        <w:t xml:space="preserve">thousand dollars</w:t>
      </w:r>
      <w:r>
        <w:t>))</w:t>
      </w:r>
      <w:r>
        <w:rPr/>
        <w:t xml:space="preserve"> </w:t>
      </w:r>
      <w:r>
        <w:rPr>
          <w:u w:val="single"/>
        </w:rPr>
        <w:t xml:space="preserve">$1,000</w:t>
      </w:r>
      <w:r>
        <w:rPr/>
        <w:t xml:space="preserve">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 </w:t>
      </w:r>
      <w:r>
        <w:rPr>
          <w:u w:val="single"/>
        </w:rPr>
        <w:t xml:space="preserve">and regional mobility grant program funds. To be eligible to receive regional mobility grant program funds, a regional transit authority must have adopted, at a minimum, a zero-fare policy that allows passengers 18 years of age and younger to ride free of charge on all modes provided by the authority by October 1, 2022.</w:t>
      </w:r>
    </w:p>
    <w:p>
      <w:pPr>
        <w:spacing w:before="0" w:after="0" w:line="408" w:lineRule="exact"/>
        <w:ind w:left="0" w:right="0" w:firstLine="576"/>
        <w:jc w:val="left"/>
      </w:pPr>
      <w:r>
        <w:rPr/>
        <w:t xml:space="preserve">(7) Property taxes imposed under this section may not be imposed on less than a whole parcel.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380</w:t>
      </w:r>
      <w:r>
        <w:rPr/>
        <w:t xml:space="preserve"> and 2022 c 182 s 417 are each amended to read as follows:</w:t>
      </w:r>
    </w:p>
    <w:p>
      <w:pPr>
        <w:spacing w:before="0" w:after="0" w:line="408" w:lineRule="exact"/>
        <w:ind w:left="0" w:right="0" w:firstLine="576"/>
        <w:jc w:val="left"/>
      </w:pPr>
      <w:r>
        <w:rPr/>
        <w:t xml:space="preserve">(1) The legislature finds that many communities across Washington state have not equitably benefited from investments in the active transportation network. The legislature also finds that legacy state transportation facilities designed primarily for vehicle use caused disconnections in safe routes for people who walk, bike, and roll to work and to carry out other daily activities.</w:t>
      </w:r>
    </w:p>
    <w:p>
      <w:pPr>
        <w:spacing w:before="0" w:after="0" w:line="408" w:lineRule="exact"/>
        <w:ind w:left="0" w:right="0" w:firstLine="576"/>
        <w:jc w:val="left"/>
      </w:pPr>
      <w:r>
        <w:rPr/>
        <w:t xml:space="preserve">(2) To address these investment gaps, </w:t>
      </w:r>
      <w:r>
        <w:rPr>
          <w:u w:val="single"/>
        </w:rPr>
        <w:t xml:space="preserve">and to honor the legacy of community advocacy of Sandy Williams,</w:t>
      </w:r>
      <w:r>
        <w:rPr/>
        <w:t xml:space="preserve"> the </w:t>
      </w:r>
      <w:r>
        <w:rPr>
          <w:u w:val="single"/>
        </w:rPr>
        <w:t xml:space="preserve">Sandy Williams</w:t>
      </w:r>
      <w:r>
        <w:rPr/>
        <w:t xml:space="preserve"> connecting communities program is established within the department. The purpose of the program is to improve active transportation connectivity in communities by:</w:t>
      </w:r>
    </w:p>
    <w:p>
      <w:pPr>
        <w:spacing w:before="0" w:after="0" w:line="408" w:lineRule="exact"/>
        <w:ind w:left="0" w:right="0" w:firstLine="576"/>
        <w:jc w:val="left"/>
      </w:pPr>
      <w:r>
        <w:rPr/>
        <w:t xml:space="preserve">(a) Providing safe, continuous routes for pedestrians, bicyclists, and other nonvehicle users carrying out their daily activities;</w:t>
      </w:r>
    </w:p>
    <w:p>
      <w:pPr>
        <w:spacing w:before="0" w:after="0" w:line="408" w:lineRule="exact"/>
        <w:ind w:left="0" w:right="0" w:firstLine="576"/>
        <w:jc w:val="left"/>
      </w:pPr>
      <w:r>
        <w:rPr/>
        <w:t xml:space="preserve">(b) Mitigating for the health, safety, and access impacts of transportation infrastructure that bisects communities and creates obstacles in the local active transportation network;</w:t>
      </w:r>
    </w:p>
    <w:p>
      <w:pPr>
        <w:spacing w:before="0" w:after="0" w:line="408" w:lineRule="exact"/>
        <w:ind w:left="0" w:right="0" w:firstLine="576"/>
        <w:jc w:val="left"/>
      </w:pPr>
      <w:r>
        <w:rPr/>
        <w:t xml:space="preserve">(c) Investing in greenways providing protected routes for a wide variety of nonvehicular users; and</w:t>
      </w:r>
    </w:p>
    <w:p>
      <w:pPr>
        <w:spacing w:before="0" w:after="0" w:line="408" w:lineRule="exact"/>
        <w:ind w:left="0" w:right="0" w:firstLine="576"/>
        <w:jc w:val="left"/>
      </w:pPr>
      <w:r>
        <w:rPr/>
        <w:t xml:space="preserve">(d) Facilitating the planning, development, and implementation of projects and activities that will improve the connectivity and safety of the active transportation network.</w:t>
      </w:r>
    </w:p>
    <w:p>
      <w:pPr>
        <w:spacing w:before="0" w:after="0" w:line="408" w:lineRule="exact"/>
        <w:ind w:left="0" w:right="0" w:firstLine="576"/>
        <w:jc w:val="left"/>
      </w:pPr>
      <w:r>
        <w:rPr/>
        <w:t xml:space="preserve">(3) The department must select projects to propose to the legislature for funding. In selecting projects, the department must consider, at a minimum, the following criteria:</w:t>
      </w:r>
    </w:p>
    <w:p>
      <w:pPr>
        <w:spacing w:before="0" w:after="0" w:line="408" w:lineRule="exact"/>
        <w:ind w:left="0" w:right="0" w:firstLine="576"/>
        <w:jc w:val="left"/>
      </w:pPr>
      <w:r>
        <w:rPr/>
        <w:t xml:space="preserve">(a) Access to a transit facility, community facility, commercial center, or community-identified assets;</w:t>
      </w:r>
    </w:p>
    <w:p>
      <w:pPr>
        <w:spacing w:before="0" w:after="0" w:line="408" w:lineRule="exact"/>
        <w:ind w:left="0" w:right="0" w:firstLine="576"/>
        <w:jc w:val="left"/>
      </w:pPr>
      <w:r>
        <w:rPr/>
        <w:t xml:space="preserve">(b) The use of minority and women-owned businesses and community-based organizations in planning, community engagement, design, and construction of the project;</w:t>
      </w:r>
    </w:p>
    <w:p>
      <w:pPr>
        <w:spacing w:before="0" w:after="0" w:line="408" w:lineRule="exact"/>
        <w:ind w:left="0" w:right="0" w:firstLine="576"/>
        <w:jc w:val="left"/>
      </w:pPr>
      <w:r>
        <w:rPr/>
        <w:t xml:space="preserve">(c) Whether the project will serve:</w:t>
      </w:r>
    </w:p>
    <w:p>
      <w:pPr>
        <w:spacing w:before="0" w:after="0" w:line="408" w:lineRule="exact"/>
        <w:ind w:left="0" w:right="0" w:firstLine="576"/>
        <w:jc w:val="left"/>
      </w:pPr>
      <w:r>
        <w:rPr/>
        <w:t xml:space="preserve">(i)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(ii)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(iii) Household incomes at or below 200 percent of the federal poverty level; and</w:t>
      </w:r>
    </w:p>
    <w:p>
      <w:pPr>
        <w:spacing w:before="0" w:after="0" w:line="408" w:lineRule="exact"/>
        <w:ind w:left="0" w:right="0" w:firstLine="576"/>
        <w:jc w:val="left"/>
      </w:pPr>
      <w:r>
        <w:rPr/>
        <w:t xml:space="preserve">(iv) People with disabilities;</w:t>
      </w:r>
    </w:p>
    <w:p>
      <w:pPr>
        <w:spacing w:before="0" w:after="0" w:line="408" w:lineRule="exact"/>
        <w:ind w:left="0" w:right="0" w:firstLine="576"/>
        <w:jc w:val="left"/>
      </w:pPr>
      <w:r>
        <w:rPr/>
        <w:t xml:space="preserve">(d)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(e) Location on or adjacent to tribal lands or locations providing essential services to tribal members;</w:t>
      </w:r>
    </w:p>
    <w:p>
      <w:pPr>
        <w:spacing w:before="0" w:after="0" w:line="408" w:lineRule="exact"/>
        <w:ind w:left="0" w:right="0" w:firstLine="576"/>
        <w:jc w:val="left"/>
      </w:pPr>
      <w:r>
        <w:rPr/>
        <w:t xml:space="preserve">(f) Crash experience involving pedestrians and bicyclists; and</w:t>
      </w:r>
    </w:p>
    <w:p>
      <w:pPr>
        <w:spacing w:before="0" w:after="0" w:line="408" w:lineRule="exact"/>
        <w:ind w:left="0" w:right="0" w:firstLine="576"/>
        <w:jc w:val="left"/>
      </w:pPr>
      <w:r>
        <w:rPr/>
        <w:t xml:space="preserve">(g) Identified need by the community, for example in the state active transportation plan or a regional, county, or community plan.</w:t>
      </w:r>
    </w:p>
    <w:p>
      <w:pPr>
        <w:spacing w:before="0" w:after="0" w:line="408" w:lineRule="exact"/>
        <w:ind w:left="0" w:right="0" w:firstLine="576"/>
        <w:jc w:val="left"/>
      </w:pPr>
      <w:r>
        <w:rPr/>
        <w:t xml:space="preserve">(4) It is the intent of the legislature that the </w:t>
      </w:r>
      <w:r>
        <w:rPr>
          <w:u w:val="single"/>
        </w:rPr>
        <w:t xml:space="preserve">Sandy Williams</w:t>
      </w:r>
      <w:r>
        <w:rPr/>
        <w:t xml:space="preserve"> connecting communities program comply with the requirements of chapter 314, Laws of 2021.</w:t>
      </w:r>
    </w:p>
    <w:p>
      <w:pPr>
        <w:spacing w:before="0" w:after="0" w:line="408" w:lineRule="exact"/>
        <w:ind w:left="0" w:right="0" w:firstLine="576"/>
        <w:jc w:val="left"/>
      </w:pPr>
      <w:r>
        <w:rPr/>
        <w:t xml:space="preserve">(5) The department shall submit a report to the transportation committees of the legislature by December 1, 2022, and each December 1st thereafter identifying the selected connecting communities projects for funding by the legislature. The report must also include the status of previously funded projects.</w:t>
      </w:r>
    </w:p>
    <w:p>
      <w:pPr>
        <w:spacing w:before="0" w:after="0" w:line="408" w:lineRule="exact"/>
        <w:ind w:left="0" w:right="0" w:firstLine="576"/>
        <w:jc w:val="left"/>
      </w:pPr>
      <w:r>
        <w:rPr/>
        <w:t xml:space="preserve">(6)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390</w:t>
      </w:r>
      <w:r>
        <w:rPr/>
        <w:t xml:space="preserve"> and 2022 c 182 s 419 are each amended to read as follows:</w:t>
      </w:r>
    </w:p>
    <w:p>
      <w:pPr>
        <w:spacing w:before="0" w:after="0" w:line="408" w:lineRule="exact"/>
        <w:ind w:left="0" w:right="0" w:firstLine="576"/>
        <w:jc w:val="left"/>
      </w:pPr>
      <w:r>
        <w:rPr/>
        <w:t xml:space="preserve">(1) The department shall establish a statewide school-based bicycle education grant program. The grant will support two programs: One for elementary and middle school; and one for junior high and high school aged youth to develop the skills and street safety knowledge to be more confident bicyclists for transportation and/or recreation. In development of the grant program, the department is encouraged to consult with the environmental justice council and the office of equity.</w:t>
      </w:r>
    </w:p>
    <w:p>
      <w:pPr>
        <w:spacing w:before="0" w:after="0" w:line="408" w:lineRule="exact"/>
        <w:ind w:left="0" w:right="0" w:firstLine="576"/>
        <w:jc w:val="left"/>
      </w:pPr>
      <w:r>
        <w:rPr/>
        <w:t xml:space="preserve">(2)(a) For the elementary and middle school program, the department shall contract with a nonprofit organization with relevant reach and experience, including a statewide footprint and demonstrable experience deploying bicycling and road safety education curriculum via a train the trainer model in schools. The selected nonprofit shall identify partner schools that serve target populations, based on the criteria in subsection (3) of this section. Partner schools shall receive from the nonprofit: In-school bike and pedestrian safety education curriculum, materials, equipment guidance and consultation, and physical education teacher trainings. Youth grades three through eight are eligible for the program.</w:t>
      </w:r>
    </w:p>
    <w:p>
      <w:pPr>
        <w:spacing w:before="0" w:after="0" w:line="408" w:lineRule="exact"/>
        <w:ind w:left="0" w:right="0" w:firstLine="576"/>
        <w:jc w:val="left"/>
      </w:pPr>
      <w:r>
        <w:rPr/>
        <w:t xml:space="preserve">(b) Selected school districts shall receive and maintain a fleet of bicycles for the youth in the program. Youth and families participating in the school-base bicycle education grant program shall have an opportunity to receive a bike, lock, helmet, and lights free of cost.</w:t>
      </w:r>
    </w:p>
    <w:p>
      <w:pPr>
        <w:spacing w:before="0" w:after="0" w:line="408" w:lineRule="exact"/>
        <w:ind w:left="0" w:right="0" w:firstLine="576"/>
        <w:jc w:val="left"/>
      </w:pPr>
      <w:r>
        <w:rPr/>
        <w:t xml:space="preserve">(3) For the junior high and high school program, the department shall contract with a nonprofit organization with relevant reach and experience, including a statewide footprint; demonstrable experience developing and managing youth-based programming serving youth of color in an after-school and/or community setting; and deploying bicycling and road safety education curriculum via a train the trainer model. The selected nonprofit shall use the equity-based criteria in subsection (4) of this section to identify target populations and partner organizations including, but not limited to, schools, community-based organizations, housing authorities, and parks and recreation departments, that work with the eligible populations of youth ages 14 to 18. Partner organizations shall receive from the nonprofit: Education curriculum, materials, equipment </w:t>
      </w:r>
      <w:r>
        <w:rPr>
          <w:u w:val="single"/>
        </w:rPr>
        <w:t xml:space="preserve">including, but not limited to, bicycles, helmets, locks, and lights,</w:t>
      </w:r>
      <w:r>
        <w:rPr/>
        <w:t xml:space="preserve"> guidance and consultation, and initial instructor/volunteer training, as well as ongoing support.</w:t>
      </w:r>
    </w:p>
    <w:p>
      <w:pPr>
        <w:spacing w:before="0" w:after="0" w:line="408" w:lineRule="exact"/>
        <w:ind w:left="0" w:right="0" w:firstLine="576"/>
        <w:jc w:val="left"/>
      </w:pPr>
      <w:r>
        <w:rPr/>
        <w:t xml:space="preserve">(4) In selecting schools and partner organizations for the school-based bicycle education grant program, the department and nonprofit must consider, at a minimum, the following criteria:</w:t>
      </w:r>
    </w:p>
    <w:p>
      <w:pPr>
        <w:spacing w:before="0" w:after="0" w:line="408" w:lineRule="exact"/>
        <w:ind w:left="0" w:right="0" w:firstLine="576"/>
        <w:jc w:val="left"/>
      </w:pPr>
      <w:r>
        <w:rPr/>
        <w:t xml:space="preserve">(a) Population impacted by poverty, as measured by free and reduced lunch population or 200 percent federal poverty level;</w:t>
      </w:r>
    </w:p>
    <w:p>
      <w:pPr>
        <w:spacing w:before="0" w:after="0" w:line="408" w:lineRule="exact"/>
        <w:ind w:left="0" w:right="0" w:firstLine="576"/>
        <w:jc w:val="left"/>
      </w:pPr>
      <w:r>
        <w:rPr/>
        <w:t xml:space="preserve">(b) People of color;</w:t>
      </w:r>
    </w:p>
    <w:p>
      <w:pPr>
        <w:spacing w:before="0" w:after="0" w:line="408" w:lineRule="exact"/>
        <w:ind w:left="0" w:right="0" w:firstLine="576"/>
        <w:jc w:val="left"/>
      </w:pPr>
      <w:r>
        <w:rPr/>
        <w:t xml:space="preserve">(c) People of Hispanic heritage;</w:t>
      </w:r>
    </w:p>
    <w:p>
      <w:pPr>
        <w:spacing w:before="0" w:after="0" w:line="408" w:lineRule="exact"/>
        <w:ind w:left="0" w:right="0" w:firstLine="576"/>
        <w:jc w:val="left"/>
      </w:pPr>
      <w:r>
        <w:rPr/>
        <w:t xml:space="preserve">(d) People with disabilities;</w:t>
      </w:r>
    </w:p>
    <w:p>
      <w:pPr>
        <w:spacing w:before="0" w:after="0" w:line="408" w:lineRule="exact"/>
        <w:ind w:left="0" w:right="0" w:firstLine="576"/>
        <w:jc w:val="left"/>
      </w:pPr>
      <w:r>
        <w:rPr/>
        <w:t xml:space="preserve">(e)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(f) Location on or adjacent to an Indian reservation;</w:t>
      </w:r>
    </w:p>
    <w:p>
      <w:pPr>
        <w:spacing w:before="0" w:after="0" w:line="408" w:lineRule="exact"/>
        <w:ind w:left="0" w:right="0" w:firstLine="576"/>
        <w:jc w:val="left"/>
      </w:pPr>
      <w:r>
        <w:rPr/>
        <w:t xml:space="preserve">(g) Geographic location throughout the state;</w:t>
      </w:r>
    </w:p>
    <w:p>
      <w:pPr>
        <w:spacing w:before="0" w:after="0" w:line="408" w:lineRule="exact"/>
        <w:ind w:left="0" w:right="0" w:firstLine="576"/>
        <w:jc w:val="left"/>
      </w:pPr>
      <w:r>
        <w:rPr/>
        <w:t xml:space="preserve">(h) Crash experience involving pedestrians and bicyclists;</w:t>
      </w:r>
    </w:p>
    <w:p>
      <w:pPr>
        <w:spacing w:before="0" w:after="0" w:line="408" w:lineRule="exact"/>
        <w:ind w:left="0" w:right="0" w:firstLine="576"/>
        <w:jc w:val="left"/>
      </w:pPr>
      <w:r>
        <w:rPr/>
        <w:t xml:space="preserve">(i) Access to a community facility or commercial center; and</w:t>
      </w:r>
    </w:p>
    <w:p>
      <w:pPr>
        <w:spacing w:before="0" w:after="0" w:line="408" w:lineRule="exact"/>
        <w:ind w:left="0" w:right="0" w:firstLine="576"/>
        <w:jc w:val="left"/>
      </w:pPr>
      <w:r>
        <w:rPr/>
        <w:t xml:space="preserve">(j) Identified need in the state active transportation plan or a regional, county, or community plan.</w:t>
      </w:r>
    </w:p>
    <w:p>
      <w:pPr>
        <w:spacing w:before="0" w:after="0" w:line="408" w:lineRule="exact"/>
        <w:ind w:left="0" w:right="0" w:firstLine="576"/>
        <w:jc w:val="left"/>
      </w:pPr>
      <w:r>
        <w:rPr/>
        <w:t xml:space="preserve">(5) The department shall submit a report for both programs to the transportation committees of the legislature by December 1, 2022, and each December 1st thereafter identifying the selected programs and school districts for funding by the legislature. The report must also include the status of previously funded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2022 c 182 s 430 are each amended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RCW 46.63.170 shall be deposited into the account. Expenditures from the account may be used only to fund grant projects or programs for bicycle, pedestrian, and nonmotorist safety improvement administered by the Washington traffic safety commission. </w:t>
      </w:r>
      <w:r>
        <w:rPr>
          <w:u w:val="single"/>
        </w:rPr>
        <w:t xml:space="preserve">By December 1, 2024, and every two years thereafter, the commission shall report to the transportation committees of the legislature regarding the activities funded from the account.</w:t>
      </w:r>
      <w:r>
        <w:rPr/>
        <w:t xml:space="preserve"> The account is subject to allotment procedures under chapter 43.88 RCW.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w:t>
      </w:r>
      <w:r>
        <w:rPr>
          <w:u w:val="single"/>
        </w:rPr>
        <w:t xml:space="preserve">JUDY</w:t>
      </w:r>
      <w:r>
        <w:rPr/>
        <w:t xml:space="preserv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w:t>
      </w:r>
      <w:r>
        <w:rPr>
          <w:u w:val="single"/>
        </w:rPr>
        <w:t xml:space="preserve">JUDY</w:t>
      </w:r>
      <w:r>
        <w:rPr/>
        <w:t xml:space="preserv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010</w:t>
      </w:r>
      <w:r>
        <w:rPr/>
        <w:t xml:space="preserve"> and 2015 3rd sp.s. c 10 s 3 are each reenacted and amended to read as follows:</w:t>
      </w:r>
    </w:p>
    <w:p>
      <w:pPr>
        <w:spacing w:before="0" w:after="0" w:line="408" w:lineRule="exact"/>
        <w:ind w:left="0" w:right="0" w:firstLine="576"/>
        <w:jc w:val="left"/>
      </w:pPr>
      <w:r>
        <w:rPr/>
        <w:t xml:space="preserve">The following words and phrases, wherever used in this title, shall have the meaning as in this section ascribed to them, unless where used the context thereof shall clearly indicate to the contrary or unless otherwise defined in the chapter of which they are a part:</w:t>
      </w:r>
    </w:p>
    <w:p>
      <w:pPr>
        <w:spacing w:before="0" w:after="0" w:line="408" w:lineRule="exact"/>
        <w:ind w:left="0" w:right="0" w:firstLine="576"/>
        <w:jc w:val="left"/>
      </w:pPr>
      <w:r>
        <w:rPr/>
        <w:t xml:space="preserve">(1) "Alley." A highway within the ordinary meaning of alley not designated for general travel and primarily used as a means of access to the rear of residences and business establishments;</w:t>
      </w:r>
    </w:p>
    <w:p>
      <w:pPr>
        <w:spacing w:before="0" w:after="0" w:line="408" w:lineRule="exact"/>
        <w:ind w:left="0" w:right="0" w:firstLine="576"/>
        <w:jc w:val="left"/>
      </w:pPr>
      <w:r>
        <w:rPr/>
        <w:t xml:space="preserve">(2) "Arterial highway." Every highway, as herein defined, or portion thereof designated as such by proper authority;</w:t>
      </w:r>
    </w:p>
    <w:p>
      <w:pPr>
        <w:spacing w:before="0" w:after="0" w:line="408" w:lineRule="exact"/>
        <w:ind w:left="0" w:right="0" w:firstLine="576"/>
        <w:jc w:val="left"/>
      </w:pPr>
      <w:r>
        <w:rPr/>
        <w:t xml:space="preserve">(3) "Business district." The territory contiguous to and including a highway, as herein defined, when within any </w:t>
      </w:r>
      <w:r>
        <w:t>((</w:t>
      </w:r>
      <w:r>
        <w:rPr>
          <w:strike/>
        </w:rPr>
        <w:t xml:space="preserve">six hundred</w:t>
      </w:r>
      <w:r>
        <w:t>))</w:t>
      </w:r>
      <w:r>
        <w:rPr/>
        <w:t xml:space="preserve"> </w:t>
      </w:r>
      <w:r>
        <w:rPr>
          <w:u w:val="single"/>
        </w:rPr>
        <w:t xml:space="preserve">600</w:t>
      </w:r>
      <w:r>
        <w:rPr/>
        <w:t xml:space="preserve"> feet along such highway there are buildings in use for business or industrial purposes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hotels, banks, or office buildings, railroad stations, and public buildings which occupy at least </w:t>
      </w:r>
      <w:r>
        <w:t>((</w:t>
      </w:r>
      <w:r>
        <w:rPr>
          <w:strike/>
        </w:rPr>
        <w:t xml:space="preserve">three hundred</w:t>
      </w:r>
      <w:r>
        <w:t>))</w:t>
      </w:r>
      <w:r>
        <w:rPr/>
        <w:t xml:space="preserve"> </w:t>
      </w:r>
      <w:r>
        <w:rPr>
          <w:u w:val="single"/>
        </w:rPr>
        <w:t xml:space="preserve">300</w:t>
      </w:r>
      <w:r>
        <w:rPr/>
        <w:t xml:space="preserve"> feet of frontage on one side or </w:t>
      </w:r>
      <w:r>
        <w:t>((</w:t>
      </w:r>
      <w:r>
        <w:rPr>
          <w:strike/>
        </w:rPr>
        <w:t xml:space="preserve">three hundred</w:t>
      </w:r>
      <w:r>
        <w:t>))</w:t>
      </w:r>
      <w:r>
        <w:rPr/>
        <w:t xml:space="preserve"> </w:t>
      </w:r>
      <w:r>
        <w:rPr>
          <w:u w:val="single"/>
        </w:rPr>
        <w:t xml:space="preserve">300</w:t>
      </w:r>
      <w:r>
        <w:rPr/>
        <w:t xml:space="preserve"> feet collectively on both sides of the highway;</w:t>
      </w:r>
    </w:p>
    <w:p>
      <w:pPr>
        <w:spacing w:before="0" w:after="0" w:line="408" w:lineRule="exact"/>
        <w:ind w:left="0" w:right="0" w:firstLine="576"/>
        <w:jc w:val="left"/>
      </w:pPr>
      <w:r>
        <w:rPr/>
        <w:t xml:space="preserve">(4) "Center line." The line, marked or unmarked parallel to and equidistant from the sides of a two-way traffic roadway of a highway except where otherwise indicated by painted lines or markers;</w:t>
      </w:r>
    </w:p>
    <w:p>
      <w:pPr>
        <w:spacing w:before="0" w:after="0" w:line="408" w:lineRule="exact"/>
        <w:ind w:left="0" w:right="0" w:firstLine="576"/>
        <w:jc w:val="left"/>
      </w:pPr>
      <w:r>
        <w:rPr/>
        <w:t xml:space="preserve">(5) "Center of intersection." The point of intersection of the center lines of the roadways of intersecting highways;</w:t>
      </w:r>
    </w:p>
    <w:p>
      <w:pPr>
        <w:spacing w:before="0" w:after="0" w:line="408" w:lineRule="exact"/>
        <w:ind w:left="0" w:right="0" w:firstLine="576"/>
        <w:jc w:val="left"/>
      </w:pPr>
      <w:r>
        <w:rPr/>
        <w:t xml:space="preserve">(6) "City street." Every highway as herein defined, or part thereof located within the limits of incorporated cities and towns, except alleys;</w:t>
      </w:r>
    </w:p>
    <w:p>
      <w:pPr>
        <w:spacing w:before="0" w:after="0" w:line="408" w:lineRule="exact"/>
        <w:ind w:left="0" w:right="0" w:firstLine="576"/>
        <w:jc w:val="left"/>
      </w:pPr>
      <w:r>
        <w:rPr/>
        <w:t xml:space="preserve">(7) "Combination of vehicles." Every combination of motor vehicle and motor vehicle, motor vehicle and trailer, or motor vehicle and semitrailer;</w:t>
      </w:r>
    </w:p>
    <w:p>
      <w:pPr>
        <w:spacing w:before="0" w:after="0" w:line="408" w:lineRule="exact"/>
        <w:ind w:left="0" w:right="0" w:firstLine="576"/>
        <w:jc w:val="left"/>
      </w:pPr>
      <w:r>
        <w:rPr/>
        <w:t xml:space="preserve">(8) "Commercial vehicle." Any vehicle the principal use of which is the transportation of commodities, merchandise, produce, freight, animals, or passengers for hire;</w:t>
      </w:r>
    </w:p>
    <w:p>
      <w:pPr>
        <w:spacing w:before="0" w:after="0" w:line="408" w:lineRule="exact"/>
        <w:ind w:left="0" w:right="0" w:firstLine="576"/>
        <w:jc w:val="left"/>
      </w:pPr>
      <w:r>
        <w:rPr/>
        <w:t xml:space="preserve">(9) "County road." Every highway as herein defined, or part thereof, outside the limits of incorporated cities and towns and which has not been designated as a state highway, or branch thereof;</w:t>
      </w:r>
    </w:p>
    <w:p>
      <w:pPr>
        <w:spacing w:before="0" w:after="0" w:line="408" w:lineRule="exact"/>
        <w:ind w:left="0" w:right="0" w:firstLine="576"/>
        <w:jc w:val="left"/>
      </w:pPr>
      <w:r>
        <w:rPr/>
        <w:t xml:space="preserve">(10) "Crosswalk." The portion of the roadway between the intersection area and a prolongation or connection of the farthest sidewalk line or in the event there are no sidewalks then between the intersection area and a line ten feet therefrom, except as modified by a marked crosswalk;</w:t>
      </w:r>
    </w:p>
    <w:p>
      <w:pPr>
        <w:spacing w:before="0" w:after="0" w:line="408" w:lineRule="exact"/>
        <w:ind w:left="0" w:right="0" w:firstLine="576"/>
        <w:jc w:val="left"/>
      </w:pPr>
      <w:r>
        <w:rPr/>
        <w:t xml:space="preserve">(11) "Highway." Every way, lane, road, street, boulevard, and every way or place in the state of Washington open as a matter of right to public vehicular travel both inside and outside the limits of incorporated cities and towns;</w:t>
      </w:r>
    </w:p>
    <w:p>
      <w:pPr>
        <w:spacing w:before="0" w:after="0" w:line="408" w:lineRule="exact"/>
        <w:ind w:left="0" w:right="0" w:firstLine="576"/>
        <w:jc w:val="left"/>
      </w:pPr>
      <w:r>
        <w:rPr/>
        <w:t xml:space="preserve">(12) "Intersection area." (a)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w:t>
      </w:r>
    </w:p>
    <w:p>
      <w:pPr>
        <w:spacing w:before="0" w:after="0" w:line="408" w:lineRule="exact"/>
        <w:ind w:left="0" w:right="0" w:firstLine="576"/>
        <w:jc w:val="left"/>
      </w:pPr>
      <w:r>
        <w:rPr/>
        <w:t xml:space="preserve">(b) Where a highway includes two roadways </w:t>
      </w:r>
      <w:r>
        <w:t>((</w:t>
      </w:r>
      <w:r>
        <w:rPr>
          <w:strike/>
        </w:rPr>
        <w:t xml:space="preserve">thirty</w:t>
      </w:r>
      <w:r>
        <w:t>))</w:t>
      </w:r>
      <w:r>
        <w:rPr/>
        <w:t xml:space="preserve"> </w:t>
      </w:r>
      <w:r>
        <w:rPr>
          <w:u w:val="single"/>
        </w:rPr>
        <w:t xml:space="preserve">30</w:t>
      </w:r>
      <w:r>
        <w:rPr/>
        <w:t xml:space="preserve"> feet or more apart, then every crossing of each roadway of such divided highway by an intersecting highway shall be regarded as a separate intersection. In the event such intersecting highway also includes two roadways </w:t>
      </w:r>
      <w:r>
        <w:t>((</w:t>
      </w:r>
      <w:r>
        <w:rPr>
          <w:strike/>
        </w:rPr>
        <w:t xml:space="preserve">thirty</w:t>
      </w:r>
      <w:r>
        <w:t>))</w:t>
      </w:r>
      <w:r>
        <w:rPr/>
        <w:t xml:space="preserve"> </w:t>
      </w:r>
      <w:r>
        <w:rPr>
          <w:u w:val="single"/>
        </w:rPr>
        <w:t xml:space="preserve">30</w:t>
      </w:r>
      <w:r>
        <w:rPr/>
        <w:t xml:space="preserve"> feet or more apart, then every crossing of two roadways of such highways shall be regarded as a separate intersection;</w:t>
      </w:r>
    </w:p>
    <w:p>
      <w:pPr>
        <w:spacing w:before="0" w:after="0" w:line="408" w:lineRule="exact"/>
        <w:ind w:left="0" w:right="0" w:firstLine="576"/>
        <w:jc w:val="left"/>
      </w:pPr>
      <w:r>
        <w:rPr/>
        <w:t xml:space="preserve">(c) The junction of an alley with a street or highway shall not constitute an intersection;</w:t>
      </w:r>
    </w:p>
    <w:p>
      <w:pPr>
        <w:spacing w:before="0" w:after="0" w:line="408" w:lineRule="exact"/>
        <w:ind w:left="0" w:right="0" w:firstLine="576"/>
        <w:jc w:val="left"/>
      </w:pPr>
      <w:r>
        <w:rPr/>
        <w:t xml:space="preserve">(13) "Intersection control area." The intersection area as herein defined, together with such modification of the adjacent roadway area as results from the arc or curb corners and together with any marked or unmarked crosswalks adjacent to the intersection;</w:t>
      </w:r>
    </w:p>
    <w:p>
      <w:pPr>
        <w:spacing w:before="0" w:after="0" w:line="408" w:lineRule="exact"/>
        <w:ind w:left="0" w:right="0" w:firstLine="576"/>
        <w:jc w:val="left"/>
      </w:pPr>
      <w:r>
        <w:rPr/>
        <w:t xml:space="preserve">(14) "Laned highway." A highway the roadway of which is divided into clearly marked lanes for vehicular traffic;</w:t>
      </w:r>
    </w:p>
    <w:p>
      <w:pPr>
        <w:spacing w:before="0" w:after="0" w:line="408" w:lineRule="exact"/>
        <w:ind w:left="0" w:right="0" w:firstLine="576"/>
        <w:jc w:val="left"/>
      </w:pPr>
      <w:r>
        <w:rPr/>
        <w:t xml:space="preserve">(15) "Local authorities." Every county, municipal, or other local public board or body having authority to adopt local police regulations under the Constitution and laws of this state;</w:t>
      </w:r>
    </w:p>
    <w:p>
      <w:pPr>
        <w:spacing w:before="0" w:after="0" w:line="408" w:lineRule="exact"/>
        <w:ind w:left="0" w:right="0" w:firstLine="576"/>
        <w:jc w:val="left"/>
      </w:pPr>
      <w:r>
        <w:rPr/>
        <w:t xml:space="preserve">(16) "Marked crosswalk." Any portion of a roadway distinctly indicated for pedestrian crossing by lines or other markings on the surface thereof;</w:t>
      </w:r>
    </w:p>
    <w:p>
      <w:pPr>
        <w:spacing w:before="0" w:after="0" w:line="408" w:lineRule="exact"/>
        <w:ind w:left="0" w:right="0" w:firstLine="576"/>
        <w:jc w:val="left"/>
      </w:pPr>
      <w:r>
        <w:rPr/>
        <w:t xml:space="preserve">(17) "Metal tire." Every tire, the bearing surface of which in contact with the highway is wholly or partly of metal or other hard, nonresilient material;</w:t>
      </w:r>
    </w:p>
    <w:p>
      <w:pPr>
        <w:spacing w:before="0" w:after="0" w:line="408" w:lineRule="exact"/>
        <w:ind w:left="0" w:right="0" w:firstLine="576"/>
        <w:jc w:val="left"/>
      </w:pPr>
      <w:r>
        <w:rPr/>
        <w:t xml:space="preserve">(18) "Motor truck." Any motor vehicle, as herein defined, designed or used for the transportation of commodities, merchandise, produce, freight, or animals;</w:t>
      </w:r>
    </w:p>
    <w:p>
      <w:pPr>
        <w:spacing w:before="0" w:after="0" w:line="408" w:lineRule="exact"/>
        <w:ind w:left="0" w:right="0" w:firstLine="576"/>
        <w:jc w:val="left"/>
      </w:pPr>
      <w:r>
        <w:rPr/>
        <w:t xml:space="preserve">(19) "Motor vehicle." Every vehicle, as herein defined, which is in itself a self-propelled unit;</w:t>
      </w:r>
    </w:p>
    <w:p>
      <w:pPr>
        <w:spacing w:before="0" w:after="0" w:line="408" w:lineRule="exact"/>
        <w:ind w:left="0" w:right="0" w:firstLine="576"/>
        <w:jc w:val="left"/>
      </w:pPr>
      <w:r>
        <w:rPr/>
        <w:t xml:space="preserve">(20) "Multiple lane highway." Any highway the roadway of which is of sufficient width to reasonably accommodate two or more separate lanes of vehicular traffic in the same direction, each lane of which shall be not less than the maximum legal vehicle width, and whether or not such lanes are marked;</w:t>
      </w:r>
    </w:p>
    <w:p>
      <w:pPr>
        <w:spacing w:before="0" w:after="0" w:line="408" w:lineRule="exact"/>
        <w:ind w:left="0" w:right="0" w:firstLine="576"/>
        <w:jc w:val="left"/>
      </w:pPr>
      <w:r>
        <w:rPr/>
        <w:t xml:space="preserve">(21) "Operator." Every person who drives or is in actual physical control of a vehicle as herein defined;</w:t>
      </w:r>
    </w:p>
    <w:p>
      <w:pPr>
        <w:spacing w:before="0" w:after="0" w:line="408" w:lineRule="exact"/>
        <w:ind w:left="0" w:right="0" w:firstLine="576"/>
        <w:jc w:val="left"/>
      </w:pPr>
      <w:r>
        <w:rPr/>
        <w:t xml:space="preserve">(22) "Peace officer." Any officer authorized by law to execute criminal process or to make arrests for the violation of the statutes generally or of any particular statute or statutes relative to the highways of this state;</w:t>
      </w:r>
    </w:p>
    <w:p>
      <w:pPr>
        <w:spacing w:before="0" w:after="0" w:line="408" w:lineRule="exact"/>
        <w:ind w:left="0" w:right="0" w:firstLine="576"/>
        <w:jc w:val="left"/>
      </w:pPr>
      <w:r>
        <w:rPr/>
        <w:t xml:space="preserve">(23) "Pedestrian." Any person afoot or who is using a wheelchair, power wheelchair as defined in RCW 46.04.415, or a means of conveyance propelled by human power other than a bicycle;</w:t>
      </w:r>
    </w:p>
    <w:p>
      <w:pPr>
        <w:spacing w:before="0" w:after="0" w:line="408" w:lineRule="exact"/>
        <w:ind w:left="0" w:right="0" w:firstLine="576"/>
        <w:jc w:val="left"/>
      </w:pPr>
      <w:r>
        <w:rPr/>
        <w:t xml:space="preserve">(24) "Person." Every natural person, firm, copartnership, corporation, association, or organization;</w:t>
      </w:r>
    </w:p>
    <w:p>
      <w:pPr>
        <w:spacing w:before="0" w:after="0" w:line="408" w:lineRule="exact"/>
        <w:ind w:left="0" w:right="0" w:firstLine="576"/>
        <w:jc w:val="left"/>
      </w:pPr>
      <w:r>
        <w:rPr/>
        <w:t xml:space="preserve">(25) "Personal wireless service." Any federally licensed personal wireless service;</w:t>
      </w:r>
    </w:p>
    <w:p>
      <w:pPr>
        <w:spacing w:before="0" w:after="0" w:line="408" w:lineRule="exact"/>
        <w:ind w:left="0" w:right="0" w:firstLine="576"/>
        <w:jc w:val="left"/>
      </w:pPr>
      <w:r>
        <w:rPr/>
        <w:t xml:space="preserve">(26) "Personal wireless service facilities." Unstaffed facilities that are used for the transmission or reception, or both, of personal wireless services including, but not necessarily limited to, antenna arrays, transmission cables, equipment shelters, and support structures;</w:t>
      </w:r>
    </w:p>
    <w:p>
      <w:pPr>
        <w:spacing w:before="0" w:after="0" w:line="408" w:lineRule="exact"/>
        <w:ind w:left="0" w:right="0" w:firstLine="576"/>
        <w:jc w:val="left"/>
      </w:pPr>
      <w:r>
        <w:rPr/>
        <w:t xml:space="preserve">(27) "Pneumatic tires." Every tire of rubber or other resilient material designed to be inflated with compressed air to support the load thereon;</w:t>
      </w:r>
    </w:p>
    <w:p>
      <w:pPr>
        <w:spacing w:before="0" w:after="0" w:line="408" w:lineRule="exact"/>
        <w:ind w:left="0" w:right="0" w:firstLine="576"/>
        <w:jc w:val="left"/>
      </w:pPr>
      <w:r>
        <w:rPr/>
        <w:t xml:space="preserve">(28) "Private road or driveway." Every way or place in private ownership and used for travel of vehicles by the owner or those having express or implied permission from the owner, but not by other persons;</w:t>
      </w:r>
    </w:p>
    <w:p>
      <w:pPr>
        <w:spacing w:before="0" w:after="0" w:line="408" w:lineRule="exact"/>
        <w:ind w:left="0" w:right="0" w:firstLine="576"/>
        <w:jc w:val="left"/>
      </w:pPr>
      <w:r>
        <w:rPr/>
        <w:t xml:space="preserve">(29) "Railroad." A carrier of persons or property upon vehicles, other than streetcars, operated upon stationary rails, the route of which is principally outside incorporated cities and towns;</w:t>
      </w:r>
    </w:p>
    <w:p>
      <w:pPr>
        <w:spacing w:before="0" w:after="0" w:line="408" w:lineRule="exact"/>
        <w:ind w:left="0" w:right="0" w:firstLine="576"/>
        <w:jc w:val="left"/>
      </w:pPr>
      <w:r>
        <w:rPr/>
        <w:t xml:space="preserve">(30) "Railroad sign or signal." Any sign, signal, or device erected by authority of a public body or official or by a railroad and intended to give notice of the presence of railroad tracks or the approach of a railroad train;</w:t>
      </w:r>
    </w:p>
    <w:p>
      <w:pPr>
        <w:spacing w:before="0" w:after="0" w:line="408" w:lineRule="exact"/>
        <w:ind w:left="0" w:right="0" w:firstLine="576"/>
        <w:jc w:val="left"/>
      </w:pPr>
      <w:r>
        <w:rPr/>
        <w:t xml:space="preserve">(31) "Residence district." The territory contiguous to and including the highway, as herein defined, not comprising a business district, as herein defined, when the property on such highway for a continuous distance of </w:t>
      </w:r>
      <w:r>
        <w:t>((</w:t>
      </w:r>
      <w:r>
        <w:rPr>
          <w:strike/>
        </w:rPr>
        <w:t xml:space="preserve">three hundred</w:t>
      </w:r>
      <w:r>
        <w:t>))</w:t>
      </w:r>
      <w:r>
        <w:rPr/>
        <w:t xml:space="preserve"> </w:t>
      </w:r>
      <w:r>
        <w:rPr>
          <w:u w:val="single"/>
        </w:rPr>
        <w:t xml:space="preserve">300</w:t>
      </w:r>
      <w:r>
        <w:rPr/>
        <w:t xml:space="preserve"> feet or more on either side thereof is in the main improved with residences or residences and buildings in use for business;</w:t>
      </w:r>
    </w:p>
    <w:p>
      <w:pPr>
        <w:spacing w:before="0" w:after="0" w:line="408" w:lineRule="exact"/>
        <w:ind w:left="0" w:right="0" w:firstLine="576"/>
        <w:jc w:val="left"/>
      </w:pPr>
      <w:r>
        <w:rPr/>
        <w:t xml:space="preserve">(32) "Roadway." The paved, improved, or proper driving portion of a highway designed, or ordinarily used for vehicular travel;</w:t>
      </w:r>
    </w:p>
    <w:p>
      <w:pPr>
        <w:spacing w:before="0" w:after="0" w:line="408" w:lineRule="exact"/>
        <w:ind w:left="0" w:right="0" w:firstLine="576"/>
        <w:jc w:val="left"/>
      </w:pPr>
      <w:r>
        <w:rPr/>
        <w:t xml:space="preserve">(33) "Safety zone." The area or space officially set apart within a roadway for the exclusive use of pedestrians and which is protected or is marked or indicated by painted marks, signs, buttons, standards, or otherwise so as to be plainly discernible;</w:t>
      </w:r>
    </w:p>
    <w:p>
      <w:pPr>
        <w:spacing w:before="0" w:after="0" w:line="408" w:lineRule="exact"/>
        <w:ind w:left="0" w:right="0" w:firstLine="576"/>
        <w:jc w:val="left"/>
      </w:pPr>
      <w:r>
        <w:rPr/>
        <w:t xml:space="preserve">(34) "Sidewalk." That property between the curb lines or the lateral lines of a roadway, as herein defined, and the adjacent property, set aside and intended for the use of pedestrians or such portion of private property parallel and in proximity to a highway and dedicated to use by pedestrians;</w:t>
      </w:r>
    </w:p>
    <w:p>
      <w:pPr>
        <w:spacing w:before="0" w:after="0" w:line="408" w:lineRule="exact"/>
        <w:ind w:left="0" w:right="0" w:firstLine="576"/>
        <w:jc w:val="left"/>
      </w:pPr>
      <w:r>
        <w:rPr/>
        <w:t xml:space="preserve">(35) "Solid tire." Every tire of rubber or other resilient material which does not depend upon inflation with compressed air for the support of the load thereon;</w:t>
      </w:r>
    </w:p>
    <w:p>
      <w:pPr>
        <w:spacing w:before="0" w:after="0" w:line="408" w:lineRule="exact"/>
        <w:ind w:left="0" w:right="0" w:firstLine="576"/>
        <w:jc w:val="left"/>
      </w:pPr>
      <w:r>
        <w:rPr/>
        <w:t xml:space="preserve">(36) "State highway." Every highway as herein defined, or part thereof, which has been designated as a state highway, or branch thereof, by legislative enactment;</w:t>
      </w:r>
    </w:p>
    <w:p>
      <w:pPr>
        <w:spacing w:before="0" w:after="0" w:line="408" w:lineRule="exact"/>
        <w:ind w:left="0" w:right="0" w:firstLine="576"/>
        <w:jc w:val="left"/>
      </w:pPr>
      <w:r>
        <w:rPr/>
        <w:t xml:space="preserve">(37) "Streetcar." A vehicle other than a train, as herein defined, for the transporting of persons or property and operated upon stationary rails principally within incorporated cities and towns;</w:t>
      </w:r>
    </w:p>
    <w:p>
      <w:pPr>
        <w:spacing w:before="0" w:after="0" w:line="408" w:lineRule="exact"/>
        <w:ind w:left="0" w:right="0" w:firstLine="576"/>
        <w:jc w:val="left"/>
      </w:pPr>
      <w:r>
        <w:rPr/>
        <w:t xml:space="preserve">(38) "Structurally deficient." A state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 carrying capacity. Bridges deemed structurally deficient typically require significant maintenance and repair to remain in service, and require major rehabilitation or replacement to address the underlying deficiency;</w:t>
      </w:r>
    </w:p>
    <w:p>
      <w:pPr>
        <w:spacing w:before="0" w:after="0" w:line="408" w:lineRule="exact"/>
        <w:ind w:left="0" w:right="0" w:firstLine="576"/>
        <w:jc w:val="left"/>
      </w:pPr>
      <w:r>
        <w:rPr/>
        <w:t xml:space="preserve">(39) "Traffic." Pedestrians, ridden or herded animals, vehicles, streetcars, and other conveyances either singly or together while using any highways for purposes of travel;</w:t>
      </w:r>
    </w:p>
    <w:p>
      <w:pPr>
        <w:spacing w:before="0" w:after="0" w:line="408" w:lineRule="exact"/>
        <w:ind w:left="0" w:right="0" w:firstLine="576"/>
        <w:jc w:val="left"/>
      </w:pPr>
      <w:r>
        <w:rPr/>
        <w:t xml:space="preserve">(40) "Traffic control signal." Any traffic device, as herein defined, whether manually, electrically, or mechanically operated, by which traffic alternately is directed to stop or proceed or otherwise controlled;</w:t>
      </w:r>
    </w:p>
    <w:p>
      <w:pPr>
        <w:spacing w:before="0" w:after="0" w:line="408" w:lineRule="exact"/>
        <w:ind w:left="0" w:right="0" w:firstLine="576"/>
        <w:jc w:val="left"/>
      </w:pPr>
      <w:r>
        <w:rPr/>
        <w:t xml:space="preserve">(41) "Traffic devices." All signs, signals, markings, and devices not inconsistent with this title placed or erected by authority of a public body or official having jurisdiction, for the purpose of regulating, warning, or guiding traffic;</w:t>
      </w:r>
    </w:p>
    <w:p>
      <w:pPr>
        <w:spacing w:before="0" w:after="0" w:line="408" w:lineRule="exact"/>
        <w:ind w:left="0" w:right="0" w:firstLine="576"/>
        <w:jc w:val="left"/>
      </w:pPr>
      <w:r>
        <w:rPr/>
        <w:t xml:space="preserve">(42) "Train." A vehicle propelled by steam, electricity, or other motive power with or without cars coupled thereto, operated upon stationary rails, except streetcars;</w:t>
      </w:r>
    </w:p>
    <w:p>
      <w:pPr>
        <w:spacing w:before="0" w:after="0" w:line="408" w:lineRule="exact"/>
        <w:ind w:left="0" w:right="0" w:firstLine="576"/>
        <w:jc w:val="left"/>
      </w:pPr>
      <w:r>
        <w:rPr/>
        <w:t xml:space="preserve">(43) "Vehicle." Every device capable of being moved upon a highway and in, upon, or by which any person or property is or may be transported or drawn upon a highway, excepting power wheelchairs, as defined in RCW 46.04.415, or devices moved by human or animal power or used exclusively upon stationary rails or tracks</w:t>
      </w:r>
      <w:r>
        <w:rPr>
          <w:u w:val="single"/>
        </w:rPr>
        <w:t xml:space="preserve">;</w:t>
      </w:r>
    </w:p>
    <w:p>
      <w:pPr>
        <w:spacing w:before="0" w:after="0" w:line="408" w:lineRule="exact"/>
        <w:ind w:left="0" w:right="0" w:firstLine="576"/>
        <w:jc w:val="left"/>
      </w:pPr>
      <w:r>
        <w:rPr>
          <w:u w:val="single"/>
        </w:rPr>
        <w:t xml:space="preserve">(44) "Active transportation" includes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electric-assisted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(45) "Complete streets" means an approach to planning, designing, building, operating, and maintaining streets that enable safe access along and across the street for all people, including pedestrians, bicyclists, motorists, and transit riders of all ages and abilities. It incorporates principles of a safe system approach;</w:t>
      </w:r>
    </w:p>
    <w:p>
      <w:pPr>
        <w:spacing w:before="0" w:after="0" w:line="408" w:lineRule="exact"/>
        <w:ind w:left="0" w:right="0" w:firstLine="576"/>
        <w:jc w:val="left"/>
      </w:pPr>
      <w:r>
        <w:rPr>
          <w:u w:val="single"/>
        </w:rPr>
        <w:t xml:space="preserve">(46) "Population center" includes incorporated cities and towns, including their urban growth areas, and census-designated places;</w:t>
      </w:r>
    </w:p>
    <w:p>
      <w:pPr>
        <w:spacing w:before="0" w:after="0" w:line="408" w:lineRule="exact"/>
        <w:ind w:left="0" w:right="0" w:firstLine="576"/>
        <w:jc w:val="left"/>
      </w:pPr>
      <w:r>
        <w:rPr>
          <w:u w:val="single"/>
        </w:rPr>
        <w:t xml:space="preserve">(47) "Safe system approach" means an internationally recognized holistic and proactive approach to road safety intended to systematically reduce fatal and serious injury crash potential; as described by the federal highway administration, the approach is based on the following elements: Safe roads, safe speeds, safe vehicles, safe road users, and postcrash care. The safe system approach is incorporated through policies and practices of state agencies and local governments with appropriate jurisdiction;</w:t>
      </w:r>
    </w:p>
    <w:p>
      <w:pPr>
        <w:spacing w:before="0" w:after="0" w:line="408" w:lineRule="exact"/>
        <w:ind w:left="0" w:right="0" w:firstLine="576"/>
        <w:jc w:val="left"/>
      </w:pPr>
      <w:r>
        <w:rPr>
          <w:u w:val="single"/>
        </w:rPr>
        <w:t xml:space="preserve">(48) "Shared-use path," also known as a "multiuse path," means a facility designed for active transportation use and physically separated from motorized vehicular traffic within the highway right-of-way or on an exclusive right-of-way with minimal crossflow by motor vehicles. Shared-use paths are primarily used by pedestrians and people using bicycles or micromobility devices, including those who use nonmotorized or motorized wheeled mobility or assistive devices. With appropriate design considerations, equestrians may also be accommodated by a shared-use path facility</w:t>
      </w:r>
      <w:r>
        <w:rPr/>
        <w:t xml:space="preserve">.</w:t>
      </w:r>
    </w:p>
    <w:p>
      <w:pPr>
        <w:spacing w:before="0" w:after="0" w:line="408" w:lineRule="exact"/>
        <w:ind w:left="0" w:right="0" w:firstLine="576"/>
        <w:jc w:val="left"/>
      </w:pPr>
      <w:r>
        <w:rPr/>
        <w:t xml:space="preserve">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140</w:t>
      </w:r>
      <w:r>
        <w:rPr/>
        <w:t xml:space="preserve"> and 2022 c 182 s 422 are each amended to read as follows:</w:t>
      </w:r>
    </w:p>
    <w:p>
      <w:pPr>
        <w:spacing w:before="0" w:after="0" w:line="408" w:lineRule="exact"/>
        <w:ind w:left="0" w:right="0" w:firstLine="576"/>
        <w:jc w:val="left"/>
      </w:pPr>
      <w:r>
        <w:rPr/>
        <w:t xml:space="preserve">(1) The department shall establish a transit support grant program for the purpose of providing financial support to transit agencies for operating and capital expenses only. Public transit agencies must maintain or increase their local sales tax authority on or after January 1, 2022, in order to qualify for the grants.</w:t>
      </w:r>
    </w:p>
    <w:p>
      <w:pPr>
        <w:spacing w:before="0" w:after="0" w:line="408" w:lineRule="exact"/>
        <w:ind w:left="0" w:right="0" w:firstLine="576"/>
        <w:jc w:val="left"/>
      </w:pPr>
      <w:r>
        <w:rPr/>
        <w:t xml:space="preserve">(a) Grants for transit agencies must be prorated based on the amount expended for operations in the most recently published report of "Summary of Public Transportation" published by the department.</w:t>
      </w:r>
    </w:p>
    <w:p>
      <w:pPr>
        <w:spacing w:before="0" w:after="0" w:line="408" w:lineRule="exact"/>
        <w:ind w:left="0" w:right="0" w:firstLine="576"/>
        <w:jc w:val="left"/>
      </w:pPr>
      <w:r>
        <w:rPr/>
        <w:t xml:space="preserve">(b) No transit agency may receive more than 35 percent of these distributions.</w:t>
      </w:r>
    </w:p>
    <w:p>
      <w:pPr>
        <w:spacing w:before="0" w:after="0" w:line="408" w:lineRule="exact"/>
        <w:ind w:left="0" w:right="0" w:firstLine="576"/>
        <w:jc w:val="left"/>
      </w:pPr>
      <w:r>
        <w:rPr/>
        <w:t xml:space="preserve">(c) Fuel type may not be a factor in the grant selection process.</w:t>
      </w:r>
    </w:p>
    <w:p>
      <w:pPr>
        <w:spacing w:before="0" w:after="0" w:line="408" w:lineRule="exact"/>
        <w:ind w:left="0" w:right="0" w:firstLine="576"/>
        <w:jc w:val="left"/>
      </w:pPr>
      <w:r>
        <w:rPr/>
        <w:t xml:space="preserve">(2) To be eligible to receive a grant, the transit agency must have adopted, at a minimum, a zero-fare policy that allows passengers 18 years of age and younger to ride free of charge on all modes provided by the agency. Transit agencies must submit documentation of a zero-fare policy for 18 years of age and under by October 1, 2022, to be eligible for the 2023-2025 biennium. Transit agencies that submit such fare policy documentation following the October 1, 2022, deadline shall become eligible for the next biennial distribution. </w:t>
      </w:r>
      <w:r>
        <w:rPr>
          <w:u w:val="single"/>
        </w:rPr>
        <w:t xml:space="preserve">To the extent practicable, transit agencies shall align implementation of youth zero-fare policies with equity and environmental justice principles consistent with recommendations from the environmental justice council, and ensure accessibility of the program to all youth.</w:t>
      </w:r>
    </w:p>
    <w:p>
      <w:pPr>
        <w:spacing w:before="0" w:after="0" w:line="408" w:lineRule="exact"/>
        <w:ind w:left="0" w:right="0" w:firstLine="576"/>
        <w:jc w:val="left"/>
      </w:pPr>
      <w:r>
        <w:rPr/>
        <w:t xml:space="preserve">(3) The department shall, for the purposes of the "Summary of Public Transportation" report, require grantees to report the number of trips that were taken under this program.</w:t>
      </w:r>
    </w:p>
    <w:p>
      <w:pPr>
        <w:spacing w:before="0" w:after="0" w:line="408" w:lineRule="exact"/>
        <w:ind w:left="0" w:right="0" w:firstLine="576"/>
        <w:jc w:val="left"/>
      </w:pPr>
      <w:r>
        <w:rPr/>
        <w:t xml:space="preserve">(4) For the purposes of this section, "transit agency" or "agency"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or any special purpose district formed to operate a public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392</w:t>
      </w:r>
      <w:r>
        <w:rPr/>
        <w:t xml:space="preserve">.</w:t>
      </w:r>
      <w:r>
        <w:t xml:space="preserve">040</w:t>
      </w:r>
      <w:r>
        <w:rPr/>
        <w:t xml:space="preserve"> and 2022 c 182 s 429 are each amended to read as follows:</w:t>
      </w:r>
    </w:p>
    <w:p>
      <w:pPr>
        <w:spacing w:before="0" w:after="0" w:line="408" w:lineRule="exact"/>
        <w:ind w:left="0" w:right="0" w:firstLine="576"/>
        <w:jc w:val="left"/>
      </w:pPr>
      <w:r>
        <w:rPr/>
        <w:t xml:space="preserve">(1) Interagency electric vehicle coordinating council responsibilities include, but are not limited to:</w:t>
      </w:r>
    </w:p>
    <w:p>
      <w:pPr>
        <w:spacing w:before="0" w:after="0" w:line="408" w:lineRule="exact"/>
        <w:ind w:left="0" w:right="0" w:firstLine="576"/>
        <w:jc w:val="left"/>
      </w:pPr>
      <w:r>
        <w:rPr/>
        <w:t xml:space="preserve">(a) Development of a statewide transportation electrification strategy to ensure market and infrastructure readiness for all new vehicle sales;</w:t>
      </w:r>
    </w:p>
    <w:p>
      <w:pPr>
        <w:spacing w:before="0" w:after="0" w:line="408" w:lineRule="exact"/>
        <w:ind w:left="0" w:right="0" w:firstLine="576"/>
        <w:jc w:val="left"/>
      </w:pPr>
      <w:r>
        <w:rPr/>
        <w:t xml:space="preserve">(b) Identification of all electric vehicle infrastructure grant-related funding to include existing and future opportunities, including state, federal, and other funds</w:t>
      </w:r>
      <w:r>
        <w:rPr>
          <w:u w:val="single"/>
        </w:rPr>
        <w:t xml:space="preserve">, and also nongrant-related funding, including revenues generated by an electric utility from credits under the clean fuels program for transportation electrification programs or projects pursuant to RCW 70A.535.080(2)</w:t>
      </w:r>
      <w:r>
        <w:rPr/>
        <w:t xml:space="preserve">;</w:t>
      </w:r>
    </w:p>
    <w:p>
      <w:pPr>
        <w:spacing w:before="0" w:after="0" w:line="408" w:lineRule="exact"/>
        <w:ind w:left="0" w:right="0" w:firstLine="576"/>
        <w:jc w:val="left"/>
      </w:pPr>
      <w:r>
        <w:rPr/>
        <w:t xml:space="preserve">(c) Coordination of grant funding criteria across agency grant programs to most efficiently distribute state and federal electric vehicle-related funding in a manner that is most beneficial to the state, advances best practices, and recommends additional criteria that could be useful in advancing transportation electrification;</w:t>
      </w:r>
    </w:p>
    <w:p>
      <w:pPr>
        <w:spacing w:before="0" w:after="0" w:line="408" w:lineRule="exact"/>
        <w:ind w:left="0" w:right="0" w:firstLine="576"/>
        <w:jc w:val="left"/>
      </w:pPr>
      <w:r>
        <w:rPr/>
        <w:t xml:space="preserve">(d) Development of a robust public and private outreach plan that includes engaging with:</w:t>
      </w:r>
    </w:p>
    <w:p>
      <w:pPr>
        <w:spacing w:before="0" w:after="0" w:line="408" w:lineRule="exact"/>
        <w:ind w:left="0" w:right="0" w:firstLine="576"/>
        <w:jc w:val="left"/>
      </w:pPr>
      <w:r>
        <w:rPr/>
        <w:t xml:space="preserve">(i) Community organizers and the environmental justice council to develop community-driven programs to address zero emissions transportation needs and priorities in overburdened communities; and</w:t>
      </w:r>
    </w:p>
    <w:p>
      <w:pPr>
        <w:spacing w:before="0" w:after="0" w:line="408" w:lineRule="exact"/>
        <w:ind w:left="0" w:right="0" w:firstLine="576"/>
        <w:jc w:val="left"/>
      </w:pPr>
      <w:r>
        <w:rPr/>
        <w:t xml:space="preserve">(ii) Local governments to explore procurement opportunities and work with local government and community programs to support electrification;</w:t>
      </w:r>
    </w:p>
    <w:p>
      <w:pPr>
        <w:spacing w:before="0" w:after="0" w:line="408" w:lineRule="exact"/>
        <w:ind w:left="0" w:right="0" w:firstLine="576"/>
        <w:jc w:val="left"/>
      </w:pPr>
      <w:r>
        <w:rPr/>
        <w:t xml:space="preserve">(e) Creation of an industry electric vehicle advisory committee; and</w:t>
      </w:r>
    </w:p>
    <w:p>
      <w:pPr>
        <w:spacing w:before="0" w:after="0" w:line="408" w:lineRule="exact"/>
        <w:ind w:left="0" w:right="0" w:firstLine="576"/>
        <w:jc w:val="left"/>
      </w:pPr>
      <w:r>
        <w:rPr/>
        <w:t xml:space="preserve">(f) Ensuring the statewide transportation electrification strategy, grant distribution, programs, and activities associated with advancing transportation electrification benefit vulnerable and overburdened communities.</w:t>
      </w:r>
    </w:p>
    <w:p>
      <w:pPr>
        <w:spacing w:before="0" w:after="0" w:line="408" w:lineRule="exact"/>
        <w:ind w:left="0" w:right="0" w:firstLine="576"/>
        <w:jc w:val="left"/>
      </w:pPr>
      <w:r>
        <w:rPr/>
        <w:t xml:space="preserve">(2) The council shall provide an annual report to the appropriate committees of the legislature summarizing electric vehicle implementation progress, gaps, and resource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remedial in nature and apply retroactively to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060</w:t>
      </w:r>
      <w:r>
        <w:rPr/>
        <w:t xml:space="preserve"> is recodified as a section in chapter 47.04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July 1, 2024.</w:t>
      </w:r>
    </w:p>
    <w:p/>
    <w:p>
      <w:pPr>
        <w:jc w:val="center"/>
      </w:pPr>
      <w:r>
        <w:rPr>
          <w:b/>
        </w:rPr>
        <w:t>--- END ---</w:t>
      </w:r>
    </w:p>
    <w:sectPr>
      <w:pgNumType w:start="1"/>
      <w:footerReference xmlns:r="http://schemas.openxmlformats.org/officeDocument/2006/relationships" r:id="R876b4a7492c442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5c3001894343e7" /><Relationship Type="http://schemas.openxmlformats.org/officeDocument/2006/relationships/footer" Target="/word/footer1.xml" Id="R876b4a7492c44243" /></Relationships>
</file>