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bff33ec7c84bae" /></Relationships>
</file>

<file path=word/document.xml><?xml version="1.0" encoding="utf-8"?>
<w:document xmlns:w="http://schemas.openxmlformats.org/wordprocessingml/2006/main">
  <w:body>
    <w:p>
      <w:r>
        <w:t>S-1220.1</w:t>
      </w:r>
    </w:p>
    <w:p>
      <w:pPr>
        <w:jc w:val="center"/>
      </w:pPr>
      <w:r>
        <w:t>_______________________________________________</w:t>
      </w:r>
    </w:p>
    <w:p/>
    <w:p>
      <w:pPr>
        <w:jc w:val="center"/>
      </w:pPr>
      <w:r>
        <w:rPr>
          <w:b/>
        </w:rPr>
        <w:t>SENATE BILL 5728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Dozier, Schoesler, King, Short, and J. Wilson</w:t>
      </w:r>
    </w:p>
    <w:p/>
    <w:p>
      <w:r>
        <w:rPr>
          <w:t xml:space="preserve">Read first time 02/08/23.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process to implement exemptions for certain fuels under the climate commitment act; amending RCW 70A.65.260; reenacting and amending RCW 70A.65.230;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emissions from watercraft fuels supplied in Washington that are combusted outside of Washington, and motor vehicle fuel or special fuel that is used exclusively for agricultural purposes by a farm fuel user, are exempt from coverage under chapter 70A.65 RCW, commonly known as the Washington climate commitment act. However, the legislature further finds that the intended effect of these exemptions may not be reflected in the prices end users are paying for these exempt fuels due to the compliance obligation imposed by the Washington climate commitment act. The legislature determines that it is in the public interest to develop a process to ensure that end users of exempt fuels in Washington's essential maritime and agriculture sectors will not experience price impacts caused by the Washington climate commitment act, and that it is appropriate to reimburse exempt fuel users for fuel costs they have borne under the Washington climate commitment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230</w:t>
      </w:r>
      <w:r>
        <w:rPr/>
        <w:t xml:space="preserve"> and 2022 c 182 s 426 and 2022 c 181 s 8 are each reenacted and amended to read as follows:</w:t>
      </w:r>
    </w:p>
    <w:p>
      <w:pPr>
        <w:spacing w:before="0" w:after="0" w:line="408" w:lineRule="exact"/>
        <w:ind w:left="0" w:right="0" w:firstLine="576"/>
        <w:jc w:val="left"/>
      </w:pPr>
      <w:r>
        <w:rPr/>
        <w:t xml:space="preserve">(1) It is the intent of the legislature that each year the total investments made through the carbon emissions reduction account created in RCW 70A.65.240, the climate commitment account created in RCW 70A.65.260, the natural climate solutions account created in RCW 70A.65.270, the air quality and health disparities improvement account created in RCW 70A.65.280, the climate transit programs account created in RCW 46.68.500, and the climate active transportation account created in RCW 46.68.490, achieve the following:</w:t>
      </w:r>
    </w:p>
    <w:p>
      <w:pPr>
        <w:spacing w:before="0" w:after="0" w:line="408" w:lineRule="exact"/>
        <w:ind w:left="0" w:right="0" w:firstLine="576"/>
        <w:jc w:val="left"/>
      </w:pPr>
      <w:r>
        <w:rPr/>
        <w:t xml:space="preserve">(a) A minimum of not less than 35 percent and a goal of 40 percent of total investments that provide direct and meaningful benefits to vulnerable populations within the boundaries of overburdened communities identified under chapter 70A.02 RCW; and</w:t>
      </w:r>
    </w:p>
    <w:p>
      <w:pPr>
        <w:spacing w:before="0" w:after="0" w:line="408" w:lineRule="exact"/>
        <w:ind w:left="0" w:right="0" w:firstLine="576"/>
        <w:jc w:val="left"/>
      </w:pPr>
      <w:r>
        <w:rPr/>
        <w:t xml:space="preserve">(b) In addition to the requirements of (a) of this subsection, a minimum of not less than 10 percent of total investments that are used for programs, activities, or projects formally supported by a resolution of an Indian tribe, with priority given to otherwise qualifying projects directly administered or proposed by an Indian tribe. An investment that meets the requirements of both this subsection (1)(b) and (a) of this subsection may count toward the minimum percentage targets for both subsections.</w:t>
      </w:r>
    </w:p>
    <w:p>
      <w:pPr>
        <w:spacing w:before="0" w:after="0" w:line="408" w:lineRule="exact"/>
        <w:ind w:left="0" w:right="0" w:firstLine="576"/>
        <w:jc w:val="left"/>
      </w:pPr>
      <w:r>
        <w:rPr/>
        <w:t xml:space="preserve">(2) The expenditure of moneys under this chapter must be consistent with applicable federal, state, and local laws, and treaty rights including, but not limited to, prohibitions on uses of funds imposed by the state Constitution.</w:t>
      </w:r>
    </w:p>
    <w:p>
      <w:pPr>
        <w:spacing w:before="0" w:after="0" w:line="408" w:lineRule="exact"/>
        <w:ind w:left="0" w:right="0" w:firstLine="576"/>
        <w:jc w:val="left"/>
      </w:pPr>
      <w:r>
        <w:rPr/>
        <w:t xml:space="preserve">(3) For the purposes of this section, "benefits" means investments or activities that:</w:t>
      </w:r>
    </w:p>
    <w:p>
      <w:pPr>
        <w:spacing w:before="0" w:after="0" w:line="408" w:lineRule="exact"/>
        <w:ind w:left="0" w:right="0" w:firstLine="576"/>
        <w:jc w:val="left"/>
      </w:pPr>
      <w:r>
        <w:rPr/>
        <w:t xml:space="preserve">(a) Reduce vulnerable population characteristics, environmental burdens, or associated risks that contribute significantly to the cumulative impact designation of overburdened communities;</w:t>
      </w:r>
    </w:p>
    <w:p>
      <w:pPr>
        <w:spacing w:before="0" w:after="0" w:line="408" w:lineRule="exact"/>
        <w:ind w:left="0" w:right="0" w:firstLine="576"/>
        <w:jc w:val="left"/>
      </w:pPr>
      <w:r>
        <w:rPr/>
        <w:t xml:space="preserve">(b) Meaningfully protect an overburdened community from, or support community response to, the impacts of air pollution or climate change; or</w:t>
      </w:r>
    </w:p>
    <w:p>
      <w:pPr>
        <w:spacing w:before="0" w:after="0" w:line="408" w:lineRule="exact"/>
        <w:ind w:left="0" w:right="0" w:firstLine="576"/>
        <w:jc w:val="left"/>
      </w:pPr>
      <w:r>
        <w:rPr/>
        <w:t xml:space="preserve">(c) Meet a community need identified by vulnerable members of the overburdened community that is consistent with the intent of this chapter.</w:t>
      </w:r>
    </w:p>
    <w:p>
      <w:pPr>
        <w:spacing w:before="0" w:after="0" w:line="408" w:lineRule="exact"/>
        <w:ind w:left="0" w:right="0" w:firstLine="576"/>
        <w:jc w:val="left"/>
      </w:pPr>
      <w:r>
        <w:rPr/>
        <w:t xml:space="preserve">(4) The state must develop a process by which to evaluate the impacts of the investments made under this chapter, work across state agencies to develop and track priorities across the different eligible funding categories, and work with the environmental justice council pursuant to RCW 70A.65.040.</w:t>
      </w:r>
    </w:p>
    <w:p>
      <w:pPr>
        <w:spacing w:before="0" w:after="0" w:line="408" w:lineRule="exact"/>
        <w:ind w:left="0" w:right="0" w:firstLine="576"/>
        <w:jc w:val="left"/>
      </w:pPr>
      <w:r>
        <w:rPr>
          <w:u w:val="single"/>
        </w:rPr>
        <w:t xml:space="preserve">(5) The state must develop a process by which to ensure that end users of exempt fuels described in RCW 70A.65.080(7) (b) and (e) will be compensated by the state if the price paid by an end user of such fuel includes the cost of a compliance obligation imposed under this chapter. Compensation provided under this subsection must represent the additional amount an exempt fuel end user paid for fuel due to a fuel supplier's compliance obligation. The department, in consultation with the department of revenue, shall provide for a method to determine the additional amount paid by an exempt fuel end user due to a fuel supplier's compliance obligation. Compensation must be paid no later than 14 days after the department receives an application for reimbursement consistent with the process developed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2022 c 179 s 17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w:t>
      </w:r>
      <w:r>
        <w:t>((</w:t>
      </w:r>
      <w:r>
        <w:rPr>
          <w:strike/>
        </w:rPr>
        <w:t xml:space="preserve">families tax rebate</w:t>
      </w:r>
      <w:r>
        <w:t>))</w:t>
      </w:r>
      <w:r>
        <w:rPr/>
        <w:t xml:space="preserve"> </w:t>
      </w:r>
      <w:r>
        <w:rPr>
          <w:u w:val="single"/>
        </w:rPr>
        <w:t xml:space="preserve">families' tax credit</w:t>
      </w:r>
      <w:r>
        <w:rPr/>
        <w:t xml:space="preserv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w:t>
      </w:r>
      <w:r>
        <w:t>((</w:t>
      </w:r>
      <w:r>
        <w:rPr>
          <w:strike/>
        </w:rPr>
        <w:t xml:space="preserve">and</w:t>
      </w:r>
      <w:r>
        <w:t>))</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r>
        <w:rPr>
          <w:u w:val="single"/>
        </w:rPr>
        <w:t xml:space="preserve">; and</w:t>
      </w:r>
    </w:p>
    <w:p>
      <w:pPr>
        <w:spacing w:before="0" w:after="0" w:line="408" w:lineRule="exact"/>
        <w:ind w:left="0" w:right="0" w:firstLine="576"/>
        <w:jc w:val="left"/>
      </w:pPr>
      <w:r>
        <w:rPr>
          <w:u w:val="single"/>
        </w:rPr>
        <w:t xml:space="preserve">(n) Reimbursement of amounts expended by end users of exempt fuels described in RCW 70A.65.080(7) (b) or (e) when the price paid by an end user of such exempt fuel included the cost of a compliance obligation imposed under this chapter. Reimbursement under this subsection (1)(n) must be provided in accordance with the process established pursuant to RCW 70A.65.230(5)</w:t>
      </w:r>
      <w:r>
        <w:rPr/>
        <w:t xml:space="preserve">.</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
      <w:pPr>
        <w:jc w:val="center"/>
      </w:pPr>
      <w:r>
        <w:rPr>
          <w:b/>
        </w:rPr>
        <w:t>--- END ---</w:t>
      </w:r>
    </w:p>
    <w:sectPr>
      <w:pgNumType w:start="1"/>
      <w:footerReference xmlns:r="http://schemas.openxmlformats.org/officeDocument/2006/relationships" r:id="R098bcd9bb78c47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eb3e2c43ef4a8b" /><Relationship Type="http://schemas.openxmlformats.org/officeDocument/2006/relationships/footer" Target="/word/footer1.xml" Id="R098bcd9bb78c4703" /></Relationships>
</file>