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d213ce03d4dcd" /></Relationships>
</file>

<file path=word/document.xml><?xml version="1.0" encoding="utf-8"?>
<w:document xmlns:w="http://schemas.openxmlformats.org/wordprocessingml/2006/main">
  <w:body>
    <w:p>
      <w:r>
        <w:t>S-1224.1</w:t>
      </w:r>
    </w:p>
    <w:p>
      <w:pPr>
        <w:jc w:val="center"/>
      </w:pPr>
      <w:r>
        <w:t>_______________________________________________</w:t>
      </w:r>
    </w:p>
    <w:p/>
    <w:p>
      <w:pPr>
        <w:jc w:val="center"/>
      </w:pPr>
      <w:r>
        <w:rPr>
          <w:b/>
        </w:rPr>
        <w:t>SENATE BILL 5726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prevailing wages and sick leave benefits for construction workers; amending RCW 39.12.015, 39.12.030, and 49.46.210;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2019 c 29 s 2 are each amended to read as follows:</w:t>
      </w:r>
    </w:p>
    <w:p>
      <w:pPr>
        <w:spacing w:before="0" w:after="0" w:line="408" w:lineRule="exact"/>
        <w:ind w:left="0" w:right="0" w:firstLine="576"/>
        <w:jc w:val="left"/>
      </w:pPr>
      <w:r>
        <w:rPr/>
        <w:t xml:space="preserve">(1) All determinations of the prevailing rate of wage shall be made by the industrial statistician of the department of labor and industries.</w:t>
      </w:r>
    </w:p>
    <w:p>
      <w:pPr>
        <w:spacing w:before="0" w:after="0" w:line="408" w:lineRule="exact"/>
        <w:ind w:left="0" w:right="0" w:firstLine="576"/>
        <w:jc w:val="left"/>
      </w:pPr>
      <w:r>
        <w:rPr/>
        <w:t xml:space="preserve">(2) The time period for recovery of any wages owed to a worker affected by the determination is tolled until the prevailing wage determination is final.</w:t>
      </w:r>
    </w:p>
    <w:p>
      <w:pPr>
        <w:spacing w:before="0" w:after="0" w:line="408" w:lineRule="exact"/>
        <w:ind w:left="0" w:right="0" w:firstLine="576"/>
        <w:jc w:val="left"/>
      </w:pPr>
      <w:r>
        <w:rPr/>
        <w:t xml:space="preserve">(3)(a) Except as provided in RCW 39.12.017, and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trades and occupations with more than one collective bargaining agreement in the county, the </w:t>
      </w:r>
      <w:r>
        <w:t>((</w:t>
      </w:r>
      <w:r>
        <w:rPr>
          <w:strike/>
        </w:rPr>
        <w:t xml:space="preserve">higher rate will prevail.</w:t>
      </w:r>
    </w:p>
    <w:p>
      <w:pPr>
        <w:spacing w:before="0" w:after="0" w:line="408" w:lineRule="exact"/>
        <w:ind w:left="0" w:right="0" w:firstLine="576"/>
        <w:jc w:val="left"/>
      </w:pPr>
      <w:r>
        <w:rPr>
          <w:strike/>
        </w:rPr>
        <w:t xml:space="preserve">(b)</w:t>
      </w:r>
      <w:r>
        <w:t>))</w:t>
      </w:r>
      <w:r>
        <w:rPr/>
        <w:t xml:space="preserve"> </w:t>
      </w:r>
      <w:r>
        <w:rPr>
          <w:u w:val="single"/>
        </w:rPr>
        <w:t xml:space="preserve">industrial statistician shall determine and prevail the majority rate from those agreements. When a majority rate is not present, the industrial statistician shall determine and prevail the rate representing the preponderance of hours.</w:t>
      </w:r>
    </w:p>
    <w:p>
      <w:pPr>
        <w:spacing w:before="0" w:after="0" w:line="408" w:lineRule="exact"/>
        <w:ind w:left="0" w:right="0" w:firstLine="576"/>
        <w:jc w:val="left"/>
      </w:pPr>
      <w:r>
        <w:rPr>
          <w:u w:val="single"/>
        </w:rPr>
        <w:t xml:space="preserve">(b) An interested party may contest a determination by the industrial statistician under this subsection. The interested party must allege and prove by competent evidence that the actual rate used in the determination is less than the rate representing the majority number or preponderance of hours worked. Until final determination thereof, the work in question shall proceed under the rate established by the appropriate fiscal officer.</w:t>
      </w:r>
    </w:p>
    <w:p>
      <w:pPr>
        <w:spacing w:before="0" w:after="0" w:line="408" w:lineRule="exact"/>
        <w:ind w:left="0" w:right="0" w:firstLine="576"/>
        <w:jc w:val="left"/>
      </w:pPr>
      <w:r>
        <w:rPr>
          <w:u w:val="single"/>
        </w:rPr>
        <w:t xml:space="preserve">(c)</w:t>
      </w:r>
      <w:r>
        <w:rPr/>
        <w:t xml:space="preserve">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030</w:t>
      </w:r>
      <w:r>
        <w:rPr/>
        <w:t xml:space="preserve"> and 2009 c 62 s 1 are each amended to read as follows:</w:t>
      </w:r>
    </w:p>
    <w:p>
      <w:pPr>
        <w:spacing w:before="0" w:after="0" w:line="408" w:lineRule="exact"/>
        <w:ind w:left="0" w:right="0" w:firstLine="576"/>
        <w:jc w:val="left"/>
      </w:pPr>
      <w:r>
        <w:rPr/>
        <w:t xml:space="preserve">(1) The specifications for every contract for the construction, reconstruction, maintenance or repair of any public work to which the state or any county, municipality, or political subdivision created by its laws is a party, shall contain a provision stating the hourly minimum rate of wage, not less than the prevailing rate of wage, which may be paid to laborers, workers, or mechanics in each trade or occupation required for such public work employed in the performance of the contract either by the contractor, subcontractor or other person doing or contracting to do the whole or any part of the work contemplated by the contract, and the contract shall </w:t>
      </w:r>
      <w:r>
        <w:t>((</w:t>
      </w:r>
      <w:r>
        <w:rPr>
          <w:strike/>
        </w:rPr>
        <w:t xml:space="preserve">contain a stipulation</w:t>
      </w:r>
      <w:r>
        <w:t>))</w:t>
      </w:r>
      <w:r>
        <w:rPr/>
        <w:t xml:space="preserve"> </w:t>
      </w:r>
      <w:r>
        <w:rPr>
          <w:u w:val="single"/>
        </w:rPr>
        <w:t xml:space="preserve">stipulate</w:t>
      </w:r>
      <w:r>
        <w:rPr/>
        <w:t xml:space="preserve"> that such laborers, workers, or mechanics shall be paid not less than such specified hourly minimum rate of wage. </w:t>
      </w:r>
      <w:r>
        <w:rPr>
          <w:u w:val="single"/>
        </w:rPr>
        <w:t xml:space="preserve">The contract shall stipulate that the hourly minimum rate of wage for laborers, workers, or mechanics must be adjusted as necessary to provide that such wage is not less than the latest prevailing rate of wage in effect at the time the work is performed. Any cost increases associated by wage adjustments of the prevailing rate of wage under this chapter shall be a basis for equitable adjustment for the contractor affected by said increase.</w:t>
      </w:r>
      <w:r>
        <w:rPr/>
        <w:t xml:space="preserve"> If the awarding agency determines that the work contracted for meets the definition of residential construction, the contract must include that information.</w:t>
      </w:r>
    </w:p>
    <w:p>
      <w:pPr>
        <w:spacing w:before="0" w:after="0" w:line="408" w:lineRule="exact"/>
        <w:ind w:left="0" w:right="0" w:firstLine="576"/>
        <w:jc w:val="left"/>
      </w:pPr>
      <w:r>
        <w:rPr/>
        <w:t xml:space="preserve">(2) If the hourly minimum rate of wage stated in the contract specifies residential construction rates and it is later determined that the work performed is commercial and subject to commercial construction rates, the state, county, municipality, or political subdivision that entered into the contract must pay the difference between the residential rate stated and the actual commercial rate to the contractor, subcontractor, or other person doing or contracting to do the whole or any part of the work under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2022 c 281 s 6 are each amended to read as follows:</w:t>
      </w:r>
    </w:p>
    <w:p>
      <w:pPr>
        <w:spacing w:before="0" w:after="0" w:line="408" w:lineRule="exact"/>
        <w:ind w:left="0" w:right="0" w:firstLine="576"/>
        <w:jc w:val="left"/>
      </w:pPr>
      <w:r>
        <w:rPr/>
        <w:t xml:space="preserve">(1) Beginning January 1, 2018, except as provided in RCW 49.46.180,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w:t>
      </w:r>
      <w:r>
        <w:t>((</w:t>
      </w:r>
      <w:r>
        <w:rPr>
          <w:strike/>
        </w:rPr>
        <w:t xml:space="preserve">Unused</w:t>
      </w:r>
      <w:r>
        <w:t>))</w:t>
      </w:r>
      <w:r>
        <w:rPr/>
        <w:t xml:space="preserve"> </w:t>
      </w:r>
      <w:r>
        <w:rPr>
          <w:u w:val="single"/>
        </w:rPr>
        <w:t xml:space="preserve">Except as provided in (l) of this subsection, accrued and unused</w:t>
      </w:r>
      <w:r>
        <w:rPr/>
        <w:t xml:space="preserve"> paid sick leave carries over to the following year, </w:t>
      </w:r>
      <w:r>
        <w:t>((</w:t>
      </w:r>
      <w:r>
        <w:rPr>
          <w:strike/>
        </w:rPr>
        <w:t xml:space="preserve">except that</w:t>
      </w:r>
      <w:r>
        <w:t>))</w:t>
      </w:r>
      <w:r>
        <w:rPr/>
        <w:t xml:space="preserve"> </w:t>
      </w:r>
      <w:r>
        <w:rPr>
          <w:u w:val="single"/>
        </w:rPr>
        <w:t xml:space="preserve">but</w:t>
      </w:r>
      <w:r>
        <w:rPr/>
        <w:t xml:space="preserve"> an employer is not required to allow an employee to carry over paid sick leave in excess of </w:t>
      </w:r>
      <w:r>
        <w:t>((</w:t>
      </w:r>
      <w:r>
        <w:rPr>
          <w:strike/>
        </w:rPr>
        <w:t xml:space="preserve">forty</w:t>
      </w:r>
      <w:r>
        <w:t>))</w:t>
      </w:r>
      <w:r>
        <w:rPr/>
        <w:t xml:space="preserve"> </w:t>
      </w:r>
      <w:r>
        <w:rPr>
          <w:u w:val="single"/>
        </w:rPr>
        <w:t xml:space="preserve">40</w:t>
      </w:r>
      <w:r>
        <w:rPr/>
        <w:t xml:space="preserve"> hours.</w:t>
      </w:r>
    </w:p>
    <w:p>
      <w:pPr>
        <w:spacing w:before="0" w:after="0" w:line="408" w:lineRule="exact"/>
        <w:ind w:left="0" w:right="0" w:firstLine="576"/>
        <w:jc w:val="left"/>
      </w:pPr>
      <w:r>
        <w:rPr/>
        <w:t xml:space="preserve">(k) </w:t>
      </w:r>
      <w:r>
        <w:t>((</w:t>
      </w:r>
      <w:r>
        <w:rPr>
          <w:strike/>
        </w:rPr>
        <w:t xml:space="preserve">This section does not require an employer</w:t>
      </w:r>
      <w:r>
        <w:t>))</w:t>
      </w:r>
      <w:r>
        <w:rPr/>
        <w:t xml:space="preserve"> </w:t>
      </w:r>
      <w:r>
        <w:rPr>
          <w:u w:val="single"/>
        </w:rPr>
        <w:t xml:space="preserve">Except as provided in (l) of this subsection, an employer is not required</w:t>
      </w:r>
      <w:r>
        <w:rPr/>
        <w:t xml:space="preserve"> to provide financial or other reimbursement for accrued and unused paid sick leave to any employee upon the employee's termination, resignation, retirement, or other separation from employment. When there is a separation from employment and the employee is rehired within </w:t>
      </w:r>
      <w:r>
        <w:t>((</w:t>
      </w:r>
      <w:r>
        <w:rPr>
          <w:strike/>
        </w:rPr>
        <w:t xml:space="preserve">twelve</w:t>
      </w:r>
      <w:r>
        <w:t>))</w:t>
      </w:r>
      <w:r>
        <w:rPr/>
        <w:t xml:space="preserve"> </w:t>
      </w:r>
      <w:r>
        <w:rPr>
          <w:u w:val="single"/>
        </w:rPr>
        <w:t xml:space="preserve">12</w:t>
      </w:r>
      <w:r>
        <w:rPr/>
        <w:t xml:space="preserve">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 </w:t>
      </w:r>
      <w:r>
        <w:rPr>
          <w:u w:val="single"/>
        </w:rPr>
        <w:t xml:space="preserve">For purposes of this subsection (1)(k), "previously accrued and unused paid sick leave" does not include sick leave paid out to a construction worker under (l) of this subsection.</w:t>
      </w:r>
    </w:p>
    <w:p>
      <w:pPr>
        <w:spacing w:before="0" w:after="0" w:line="408" w:lineRule="exact"/>
        <w:ind w:left="0" w:right="0" w:firstLine="576"/>
        <w:jc w:val="left"/>
      </w:pPr>
      <w:r>
        <w:rPr>
          <w:u w:val="single"/>
        </w:rPr>
        <w:t xml:space="preserve">(l) For construction workers covered under an approved referral union program authorized under RCW 50.20.010 and in compliance with WAC 192-210-110, who have not met the ninetieth day eligibility under (d) of this subsection at the time of separation, the employer must pay the former worker the balance of their accrued and unused paid sick leave upon separation.</w:t>
      </w:r>
    </w:p>
    <w:p>
      <w:pPr>
        <w:spacing w:before="0" w:after="0" w:line="408" w:lineRule="exact"/>
        <w:ind w:left="0" w:right="0" w:firstLine="576"/>
        <w:jc w:val="left"/>
      </w:pPr>
      <w:r>
        <w:rPr/>
        <w:t xml:space="preserve">(2)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t xml:space="preserve">(5)(a) The definitions in this subsection apply to this subsection:</w:t>
      </w:r>
    </w:p>
    <w:p>
      <w:pPr>
        <w:spacing w:before="0" w:after="0" w:line="408" w:lineRule="exact"/>
        <w:ind w:left="0" w:right="0" w:firstLine="576"/>
        <w:jc w:val="left"/>
      </w:pPr>
      <w:r>
        <w:rPr/>
        <w:t xml:space="preserve">(i)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pPr>
        <w:spacing w:before="0" w:after="0" w:line="408" w:lineRule="exact"/>
        <w:ind w:left="0" w:right="0" w:firstLine="576"/>
        <w:jc w:val="left"/>
      </w:pPr>
      <w:r>
        <w:rPr/>
        <w:t xml:space="preserve">(ii) "Driver," "driver platform," "passenger platform time," and "transportation network company" have the meanings provided in RCW 49.46.300.</w:t>
      </w:r>
    </w:p>
    <w:p>
      <w:pPr>
        <w:spacing w:before="0" w:after="0" w:line="408" w:lineRule="exact"/>
        <w:ind w:left="0" w:right="0" w:firstLine="576"/>
        <w:jc w:val="left"/>
      </w:pPr>
      <w:r>
        <w:rPr/>
        <w:t xml:space="preserve">(iii)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pPr>
        <w:spacing w:before="0" w:after="0" w:line="408" w:lineRule="exact"/>
        <w:ind w:left="0" w:right="0" w:firstLine="576"/>
        <w:jc w:val="left"/>
      </w:pPr>
      <w:r>
        <w:rPr/>
        <w:t xml:space="preserve">(iv) For purposes of drivers, "family member" means any of the following:</w:t>
      </w:r>
    </w:p>
    <w:p>
      <w:pPr>
        <w:spacing w:before="0" w:after="0" w:line="408" w:lineRule="exact"/>
        <w:ind w:left="0" w:right="0" w:firstLine="576"/>
        <w:jc w:val="left"/>
      </w:pPr>
      <w:r>
        <w:rPr/>
        <w:t xml:space="preserve">(A) A child, including a biological, adopted, or foster child, stepchild, or a child to whom the driver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 driver or the driver's spouse or registered domestic partner, or a person who stood in loco parentis when the driver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pPr>
        <w:spacing w:before="0" w:after="0" w:line="408" w:lineRule="exact"/>
        <w:ind w:left="0" w:right="0" w:firstLine="576"/>
        <w:jc w:val="left"/>
      </w:pPr>
      <w:r>
        <w:rPr/>
        <w:t xml:space="preserve">(c) A driver is entitled to use accrued earned paid sick time upon recording 90 hours of passenger platform time on the transportation network company's driver platform.</w:t>
      </w:r>
    </w:p>
    <w:p>
      <w:pPr>
        <w:spacing w:before="0" w:after="0" w:line="408" w:lineRule="exact"/>
        <w:ind w:left="0" w:right="0" w:firstLine="576"/>
        <w:jc w:val="left"/>
      </w:pPr>
      <w:r>
        <w:rPr/>
        <w:t xml:space="preserve">(d) For each hour of earned paid sick time used, a driver shall be paid the driver's average hourly compensation.</w:t>
      </w:r>
    </w:p>
    <w:p>
      <w:pPr>
        <w:spacing w:before="0" w:after="0" w:line="408" w:lineRule="exact"/>
        <w:ind w:left="0" w:right="0" w:firstLine="576"/>
        <w:jc w:val="left"/>
      </w:pPr>
      <w:r>
        <w:rPr/>
        <w:t xml:space="preserve">(e) A transportation network company shall establish an accessible system for drivers to request and use earned paid sick time. The system must be available to drivers via smartphone application and online web portal.</w:t>
      </w:r>
    </w:p>
    <w:p>
      <w:pPr>
        <w:spacing w:before="0" w:after="0" w:line="408" w:lineRule="exact"/>
        <w:ind w:left="0" w:right="0" w:firstLine="576"/>
        <w:jc w:val="left"/>
      </w:pPr>
      <w:r>
        <w:rPr/>
        <w:t xml:space="preserve">(f)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pPr>
        <w:spacing w:before="0" w:after="0" w:line="408" w:lineRule="exact"/>
        <w:ind w:left="0" w:right="0" w:firstLine="576"/>
        <w:jc w:val="left"/>
      </w:pPr>
      <w:r>
        <w:rPr/>
        <w:t xml:space="preserve">(g) A driver is entitled to use accrued earned paid sick time if the driver has used the transportation network company's platform as a driver within 90 calendar days preceding the driver's request to use earned paid sick time.</w:t>
      </w:r>
    </w:p>
    <w:p>
      <w:pPr>
        <w:spacing w:before="0" w:after="0" w:line="408" w:lineRule="exact"/>
        <w:ind w:left="0" w:right="0" w:firstLine="576"/>
        <w:jc w:val="left"/>
      </w:pPr>
      <w:r>
        <w:rPr/>
        <w:t xml:space="preserve">(h) A driver is entitled to use earned paid sick time for the following reasons:</w:t>
      </w:r>
    </w:p>
    <w:p>
      <w:pPr>
        <w:spacing w:before="0" w:after="0" w:line="408" w:lineRule="exact"/>
        <w:ind w:left="0" w:right="0" w:firstLine="576"/>
        <w:jc w:val="left"/>
      </w:pPr>
      <w:r>
        <w:rPr/>
        <w:t xml:space="preserve">(i)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pPr>
        <w:spacing w:before="0" w:after="0" w:line="408" w:lineRule="exact"/>
        <w:ind w:left="0" w:right="0" w:firstLine="576"/>
        <w:jc w:val="left"/>
      </w:pPr>
      <w:r>
        <w:rPr/>
        <w:t xml:space="preserve">(iii) When the driver's child's school or place of care has been closed by order of a public official for any health-related reason;</w:t>
      </w:r>
    </w:p>
    <w:p>
      <w:pPr>
        <w:spacing w:before="0" w:after="0" w:line="408" w:lineRule="exact"/>
        <w:ind w:left="0" w:right="0" w:firstLine="576"/>
        <w:jc w:val="left"/>
      </w:pPr>
      <w:r>
        <w:rPr/>
        <w:t xml:space="preserve">(iv) For absences for which an employee would be entitled for leave under RCW 49.76.030; and</w:t>
      </w:r>
    </w:p>
    <w:p>
      <w:pPr>
        <w:spacing w:before="0" w:after="0" w:line="408" w:lineRule="exact"/>
        <w:ind w:left="0" w:right="0" w:firstLine="576"/>
        <w:jc w:val="left"/>
      </w:pPr>
      <w:r>
        <w:rPr/>
        <w:t xml:space="preserve">(v)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pPr>
        <w:spacing w:before="0" w:after="0" w:line="408" w:lineRule="exact"/>
        <w:ind w:left="0" w:right="0" w:firstLine="576"/>
        <w:jc w:val="left"/>
      </w:pPr>
      <w:r>
        <w:rPr/>
        <w:t xml:space="preserve">(i)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pPr>
        <w:spacing w:before="0" w:after="0" w:line="408" w:lineRule="exact"/>
        <w:ind w:left="0" w:right="0" w:firstLine="576"/>
        <w:jc w:val="left"/>
      </w:pPr>
      <w:r>
        <w:rPr/>
        <w:t xml:space="preserve">(j)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pPr>
        <w:spacing w:before="0" w:after="0" w:line="408" w:lineRule="exact"/>
        <w:ind w:left="0" w:right="0" w:firstLine="576"/>
        <w:jc w:val="left"/>
      </w:pPr>
      <w:r>
        <w:rPr/>
        <w:t xml:space="preserve">(k) A transportation network company shall compensate a driver for requested hours or days of earned paid sick time no later than 14 calendar days or the next regularly scheduled date of compensation following the requested hours or days of earned paid sick time.</w:t>
      </w:r>
    </w:p>
    <w:p>
      <w:pPr>
        <w:spacing w:before="0" w:after="0" w:line="408" w:lineRule="exact"/>
        <w:ind w:left="0" w:right="0" w:firstLine="576"/>
        <w:jc w:val="left"/>
      </w:pPr>
      <w:r>
        <w:rPr/>
        <w:t xml:space="preserve">(l)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pPr>
        <w:spacing w:before="0" w:after="0" w:line="408" w:lineRule="exact"/>
        <w:ind w:left="0" w:right="0" w:firstLine="576"/>
        <w:jc w:val="left"/>
      </w:pPr>
      <w:r>
        <w:rPr/>
        <w:t xml:space="preserve">(m)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pPr>
        <w:spacing w:before="0" w:after="0" w:line="408" w:lineRule="exact"/>
        <w:ind w:left="0" w:right="0" w:firstLine="576"/>
        <w:jc w:val="left"/>
      </w:pPr>
      <w:r>
        <w:rPr/>
        <w:t xml:space="preserve">(n) A transportation network company shall provide each driver with:</w:t>
      </w:r>
    </w:p>
    <w:p>
      <w:pPr>
        <w:spacing w:before="0" w:after="0" w:line="408" w:lineRule="exact"/>
        <w:ind w:left="0" w:right="0" w:firstLine="576"/>
        <w:jc w:val="left"/>
      </w:pPr>
      <w:r>
        <w:rPr/>
        <w:t xml:space="preserve">(i) Written notification of the current rate of average hourly compensation while a passenger is in the vehicle during the most recent calendar month for use of earned paid sick time;</w:t>
      </w:r>
    </w:p>
    <w:p>
      <w:pPr>
        <w:spacing w:before="0" w:after="0" w:line="408" w:lineRule="exact"/>
        <w:ind w:left="0" w:right="0" w:firstLine="576"/>
        <w:jc w:val="left"/>
      </w:pPr>
      <w:r>
        <w:rPr/>
        <w:t xml:space="preserve">(ii) An updated amount of accrued earned paid sick time since the last notification;</w:t>
      </w:r>
    </w:p>
    <w:p>
      <w:pPr>
        <w:spacing w:before="0" w:after="0" w:line="408" w:lineRule="exact"/>
        <w:ind w:left="0" w:right="0" w:firstLine="576"/>
        <w:jc w:val="left"/>
      </w:pPr>
      <w:r>
        <w:rPr/>
        <w:t xml:space="preserve">(iii) Reduced earned paid sick time since the last notification;</w:t>
      </w:r>
    </w:p>
    <w:p>
      <w:pPr>
        <w:spacing w:before="0" w:after="0" w:line="408" w:lineRule="exact"/>
        <w:ind w:left="0" w:right="0" w:firstLine="576"/>
        <w:jc w:val="left"/>
      </w:pPr>
      <w:r>
        <w:rPr/>
        <w:t xml:space="preserve">(iv) Any unused earned paid sick time available for use; and</w:t>
      </w:r>
    </w:p>
    <w:p>
      <w:pPr>
        <w:spacing w:before="0" w:after="0" w:line="408" w:lineRule="exact"/>
        <w:ind w:left="0" w:right="0" w:firstLine="576"/>
        <w:jc w:val="left"/>
      </w:pPr>
      <w:r>
        <w:rPr/>
        <w:t xml:space="preserve">(v)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pPr>
        <w:spacing w:before="0" w:after="0" w:line="408" w:lineRule="exact"/>
        <w:ind w:left="0" w:right="0" w:firstLine="576"/>
        <w:jc w:val="left"/>
      </w:pPr>
      <w:r>
        <w:rPr/>
        <w:t xml:space="preserve">(o) A transportation network company may not adopt or enforce any policy that counts the use of earned paid sick time as an absence that may lead to or result in any action that adversely affects the driver's use of the transportation network.</w:t>
      </w:r>
    </w:p>
    <w:p>
      <w:pPr>
        <w:spacing w:before="0" w:after="0" w:line="408" w:lineRule="exact"/>
        <w:ind w:left="0" w:right="0" w:firstLine="576"/>
        <w:jc w:val="left"/>
      </w:pPr>
      <w:r>
        <w:rPr/>
        <w:t xml:space="preserve">(p) A transportation network company may not take any action against a driver that adversely affects the driver's use of the transportation network due to his or her exercise of any rights under this subsection including the use of earned paid sick time.</w:t>
      </w:r>
    </w:p>
    <w:p>
      <w:pPr>
        <w:spacing w:before="0" w:after="0" w:line="408" w:lineRule="exact"/>
        <w:ind w:left="0" w:right="0" w:firstLine="576"/>
        <w:jc w:val="left"/>
      </w:pPr>
      <w:r>
        <w:rPr/>
        <w:t xml:space="preserve">(q) The department may adopt rules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2024.</w:t>
      </w:r>
    </w:p>
    <w:p/>
    <w:p>
      <w:pPr>
        <w:jc w:val="center"/>
      </w:pPr>
      <w:r>
        <w:rPr>
          <w:b/>
        </w:rPr>
        <w:t>--- END ---</w:t>
      </w:r>
    </w:p>
    <w:sectPr>
      <w:pgNumType w:start="1"/>
      <w:footerReference xmlns:r="http://schemas.openxmlformats.org/officeDocument/2006/relationships" r:id="R191954c0626e47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d4dfff6545494f" /><Relationship Type="http://schemas.openxmlformats.org/officeDocument/2006/relationships/footer" Target="/word/footer1.xml" Id="R191954c0626e473a" /></Relationships>
</file>