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cfba3a1244649" /></Relationships>
</file>

<file path=word/document.xml><?xml version="1.0" encoding="utf-8"?>
<w:document xmlns:w="http://schemas.openxmlformats.org/wordprocessingml/2006/main">
  <w:body>
    <w:p>
      <w:r>
        <w:t>S-0957.1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5691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Warnick and Shewmake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resource and assessment centers; and amending RCW 74.15.311.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15</w:t>
      </w:r>
      <w:r>
        <w:rPr/>
        <w:t xml:space="preserve">.</w:t>
      </w:r>
      <w:r>
        <w:t xml:space="preserve">311</w:t>
      </w:r>
      <w:r>
        <w:rPr/>
        <w:t xml:space="preserve"> and 2013 c 105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secretary is authorized to license resource and assessment centers if the agency meets the following requirements: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There is a demonstrated need in the local community for a resource and assessment center; </w:t>
      </w:r>
      <w:r>
        <w:rPr>
          <w:u w:val="single"/>
        </w:rPr>
        <w:t xml:space="preserve">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resource and assessment center will be primarily staffed by trained volunteers</w:t>
      </w:r>
      <w:r>
        <w:t>((</w:t>
      </w:r>
      <w:r>
        <w:rPr>
          <w:strike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(c) The resource and assessment center demonstrates it is not financially dependent on reimbursement from the state to operate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department may adopt rules to specify licensing requirements for resource and assessment centers. Rules adopted by the department shall allow: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sufficient number of trained volunteers to meet staffing requirements;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Flexibility in hours of operation and not require the resource and assessment center to be open if there are no children in its care;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ability to operate in a residential area.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Resource and assessment centers licensed under this section may: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Provide care for children ages birth through </w:t>
      </w:r>
      <w:r>
        <w:t>((</w:t>
      </w:r>
      <w:r>
        <w:rPr>
          <w:strike/>
        </w:rPr>
        <w:t xml:space="preserve">twelve, or for children ages thirteen through seventeen who have a sibling or siblings under thirteen years of age who are being admitted to the resource and assessment center</w:t>
      </w:r>
      <w:r>
        <w:t>))</w:t>
      </w:r>
      <w:r>
        <w:rPr/>
        <w:t xml:space="preserve"> </w:t>
      </w:r>
      <w:r>
        <w:rPr>
          <w:u w:val="single"/>
        </w:rPr>
        <w:t xml:space="preserve">17 at the discretion of the resource and assessment center</w:t>
      </w:r>
      <w:r>
        <w:rPr/>
        <w:t xml:space="preserve">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Operate up to </w:t>
      </w:r>
      <w:r>
        <w:t>((</w:t>
      </w:r>
      <w:r>
        <w:rPr>
          <w:strike/>
        </w:rPr>
        <w:t xml:space="preserve">twenty-four</w:t>
      </w:r>
      <w:r>
        <w:t>))</w:t>
      </w:r>
      <w:r>
        <w:rPr/>
        <w:t xml:space="preserve"> </w:t>
      </w:r>
      <w:r>
        <w:rPr>
          <w:u w:val="single"/>
        </w:rPr>
        <w:t xml:space="preserve">24</w:t>
      </w:r>
      <w:r>
        <w:rPr/>
        <w:t xml:space="preserve"> hours per day, and for up to seven days per week</w:t>
      </w:r>
      <w:r>
        <w:t>((</w:t>
      </w:r>
      <w:r>
        <w:rPr>
          <w:strike/>
        </w:rPr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(4) Resource and assessment centers may not be</w:t>
      </w:r>
      <w:r>
        <w:t>))</w:t>
      </w:r>
      <w:r>
        <w:rPr>
          <w:u w:val="single"/>
        </w:rPr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Provide care for children for up to seven days, or up to 14 days with department approval;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Be</w:t>
      </w:r>
      <w:r>
        <w:rPr/>
        <w:t xml:space="preserve"> used to </w:t>
      </w:r>
      <w:r>
        <w:t>((</w:t>
      </w:r>
      <w:r>
        <w:rPr>
          <w:strike/>
        </w:rPr>
        <w:t xml:space="preserve">address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 Provide emergency initial care for children as they enter foster care;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Provide respite care;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(e) Address</w:t>
      </w:r>
      <w:r>
        <w:rPr/>
        <w:t xml:space="preserve"> placement disruptions for children </w:t>
      </w:r>
      <w:r>
        <w:t>((</w:t>
      </w:r>
      <w:r>
        <w:rPr>
          <w:strike/>
        </w:rPr>
        <w:t xml:space="preserve">who have been removed from a foster home because of behavior or safety concerns</w:t>
      </w:r>
      <w:r>
        <w:t>))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4bd5252cbb748e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5691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8aa3978374c2c" /><Relationship Type="http://schemas.openxmlformats.org/officeDocument/2006/relationships/footer" Target="/word/footer1.xml" Id="R14bd5252cbb748ee" /></Relationships>
</file>