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168f18797c446e" /></Relationships>
</file>

<file path=word/document.xml><?xml version="1.0" encoding="utf-8"?>
<w:document xmlns:w="http://schemas.openxmlformats.org/wordprocessingml/2006/main">
  <w:body>
    <w:p>
      <w:r>
        <w:t>S-0986.2</w:t>
      </w:r>
    </w:p>
    <w:p>
      <w:pPr>
        <w:jc w:val="center"/>
      </w:pPr>
      <w:r>
        <w:t>_______________________________________________</w:t>
      </w:r>
    </w:p>
    <w:p/>
    <w:p>
      <w:pPr>
        <w:jc w:val="center"/>
      </w:pPr>
      <w:r>
        <w:rPr>
          <w:b/>
        </w:rPr>
        <w:t>SENATE BILL 5635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Dhingra, Frame, C. Wilson, and L. Wilson</w:t>
      </w:r>
    </w:p>
    <w:p/>
    <w:p>
      <w:r>
        <w:rPr>
          <w:t xml:space="preserve">Read first time 01/30/23.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victims' rights; amending RCW 7.69.030;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2022 c 229 s 1 are each amended to read as follows:</w:t>
      </w:r>
    </w:p>
    <w:p>
      <w:pPr>
        <w:spacing w:before="0" w:after="0" w:line="408" w:lineRule="exact"/>
        <w:ind w:left="0" w:right="0" w:firstLine="576"/>
        <w:jc w:val="left"/>
      </w:pPr>
      <w:r>
        <w:rPr/>
        <w:t xml:space="preserve">There shall be a reasonable effort made to ensure that victims, survivors of victims, and witnesses of crimes have the following rights, which apply to any criminal court and/or juvenile court proceeding:</w:t>
      </w:r>
    </w:p>
    <w:p>
      <w:pPr>
        <w:spacing w:before="0" w:after="0" w:line="408" w:lineRule="exact"/>
        <w:ind w:left="0" w:right="0" w:firstLine="576"/>
        <w:jc w:val="left"/>
      </w:pPr>
      <w:r>
        <w:rPr/>
        <w:t xml:space="preserve">(1)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(2) To be informed by local law enforcement agencies or the prosecuting attorney of the final disposition of the case in which the victim, survivor, or witness is involved;</w:t>
      </w:r>
    </w:p>
    <w:p>
      <w:pPr>
        <w:spacing w:before="0" w:after="0" w:line="408" w:lineRule="exact"/>
        <w:ind w:left="0" w:right="0" w:firstLine="576"/>
        <w:jc w:val="left"/>
      </w:pPr>
      <w:r>
        <w:rPr/>
        <w:t xml:space="preserve">(3)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(4)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(5) To be informed of the procedure to be followed to apply for and receive any witness fees to which they are entitled;</w:t>
      </w:r>
    </w:p>
    <w:p>
      <w:pPr>
        <w:spacing w:before="0" w:after="0" w:line="408" w:lineRule="exact"/>
        <w:ind w:left="0" w:right="0" w:firstLine="576"/>
        <w:jc w:val="left"/>
      </w:pPr>
      <w:r>
        <w:rPr/>
        <w:t xml:space="preserve">(6)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(7)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(8) To be provided with appropriate employer intercession services to ensure that employers of victims, survivors of victims, and witnesses of crime will cooperate with the criminal justice process in order to minimize an employee's loss of pay and other benefits resulting from court appearance;</w:t>
      </w:r>
    </w:p>
    <w:p>
      <w:pPr>
        <w:spacing w:before="0" w:after="0" w:line="408" w:lineRule="exact"/>
        <w:ind w:left="0" w:right="0" w:firstLine="576"/>
        <w:jc w:val="left"/>
      </w:pPr>
      <w:r>
        <w:rPr/>
        <w:t xml:space="preserve">(9) To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rPr/>
        <w:t xml:space="preserve">(10)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(11) With respect to victims and survivors of victims,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(12) With respect to victims and survivors of victims in any </w:t>
      </w:r>
      <w:r>
        <w:t>((</w:t>
      </w:r>
      <w:r>
        <w:rPr>
          <w:strike/>
        </w:rPr>
        <w:t xml:space="preserve">felony</w:t>
      </w:r>
      <w:r>
        <w:t>))</w:t>
      </w:r>
      <w:r>
        <w:rPr/>
        <w:t xml:space="preserve"> case </w:t>
      </w:r>
      <w:r>
        <w:t>((</w:t>
      </w:r>
      <w:r>
        <w:rPr>
          <w:strike/>
        </w:rPr>
        <w:t xml:space="preserve">or any case involving domestic violence</w:t>
      </w:r>
      <w:r>
        <w:t>))</w:t>
      </w:r>
      <w:r>
        <w:rPr/>
        <w:t xml:space="preserve">, to be informed by the prosecuting attorney of the date, time, and place of the trial and of the sentencing hearing upon request by a victim or survivor;</w:t>
      </w:r>
    </w:p>
    <w:p>
      <w:pPr>
        <w:spacing w:before="0" w:after="0" w:line="408" w:lineRule="exact"/>
        <w:ind w:left="0" w:right="0" w:firstLine="576"/>
        <w:jc w:val="left"/>
      </w:pPr>
      <w:r>
        <w:rPr/>
        <w:t xml:space="preserve">(13)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(14) With respect to victims and survivors of victims in any </w:t>
      </w:r>
      <w:r>
        <w:t>((</w:t>
      </w:r>
      <w:r>
        <w:rPr>
          <w:strike/>
        </w:rPr>
        <w:t xml:space="preserve">felony</w:t>
      </w:r>
      <w:r>
        <w:t>))</w:t>
      </w:r>
      <w:r>
        <w:rPr/>
        <w:t xml:space="preserve"> case </w:t>
      </w:r>
      <w:r>
        <w:t>((</w:t>
      </w:r>
      <w:r>
        <w:rPr>
          <w:strike/>
        </w:rPr>
        <w:t xml:space="preserve">or any case involving domestic violence</w:t>
      </w:r>
      <w:r>
        <w:t>))</w:t>
      </w:r>
      <w:r>
        <w:rPr/>
        <w:t xml:space="preserve">, to present a statement, personally or by representation, at the sentencing hearing; </w:t>
      </w:r>
      <w:r>
        <w:t>((</w:t>
      </w:r>
      <w:r>
        <w:rPr>
          <w:strike/>
        </w:rPr>
        <w:t xml:space="preserve">and</w:t>
      </w:r>
      <w:r>
        <w:t>))</w:t>
      </w:r>
    </w:p>
    <w:p>
      <w:pPr>
        <w:spacing w:before="0" w:after="0" w:line="408" w:lineRule="exact"/>
        <w:ind w:left="0" w:right="0" w:firstLine="576"/>
        <w:jc w:val="left"/>
      </w:pPr>
      <w:r>
        <w:rPr/>
        <w:t xml:space="preserve">(15) </w:t>
      </w:r>
      <w:r>
        <w:rPr>
          <w:u w:val="single"/>
        </w:rPr>
        <w:t xml:space="preserve">To have the victim's safety considered in bail determinations;</w:t>
      </w:r>
    </w:p>
    <w:p>
      <w:pPr>
        <w:spacing w:before="0" w:after="0" w:line="408" w:lineRule="exact"/>
        <w:ind w:left="0" w:right="0" w:firstLine="576"/>
        <w:jc w:val="left"/>
      </w:pPr>
      <w:r>
        <w:rPr>
          <w:u w:val="single"/>
        </w:rPr>
        <w:t xml:space="preserve">(16) To be heard when the court sets a date for trial. A court when setting a trial date may take into consideration the input of the victim or family of a victim. However, the right of a victim to be heard on the scheduling of a trial date cannot impair the right of the state to present an effective prosecution or the right of the defendant to present an effective defense. If a trial cannot be provided in a reasonable time frame, the court shall provide an explanation for the delay;</w:t>
      </w:r>
    </w:p>
    <w:p>
      <w:pPr>
        <w:spacing w:before="0" w:after="0" w:line="408" w:lineRule="exact"/>
        <w:ind w:left="0" w:right="0" w:firstLine="576"/>
        <w:jc w:val="left"/>
      </w:pPr>
      <w:r>
        <w:rPr>
          <w:u w:val="single"/>
        </w:rPr>
        <w:t xml:space="preserve">(17) To be informed of victim notification services which may be available, and which can provide notification regarding the offender's place of incarceration, release from confinement, and of any escape; and</w:t>
      </w:r>
    </w:p>
    <w:p>
      <w:pPr>
        <w:spacing w:before="0" w:after="0" w:line="408" w:lineRule="exact"/>
        <w:ind w:left="0" w:right="0" w:firstLine="576"/>
        <w:jc w:val="left"/>
      </w:pPr>
      <w:r>
        <w:rPr>
          <w:u w:val="single"/>
        </w:rPr>
        <w:t xml:space="preserve">(18)</w:t>
      </w:r>
      <w:r>
        <w:rPr/>
        <w:t xml:space="preserve">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shall provide funding to the office of crime victims advocacy in an amount sufficient to support crime victim advocates and prosecutors in their work to ensure the rights granted to victims, survivors of victims, and witnesses of crimes in RCW 7.69.030 are protected.</w:t>
      </w:r>
    </w:p>
    <w:p/>
    <w:p>
      <w:pPr>
        <w:jc w:val="center"/>
      </w:pPr>
      <w:r>
        <w:rPr>
          <w:b/>
        </w:rPr>
        <w:t>--- END ---</w:t>
      </w:r>
    </w:p>
    <w:sectPr>
      <w:pgNumType w:start="1"/>
      <w:footerReference xmlns:r="http://schemas.openxmlformats.org/officeDocument/2006/relationships" r:id="R9ea16788df2047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ba6fe3d1df4e6c" /><Relationship Type="http://schemas.openxmlformats.org/officeDocument/2006/relationships/footer" Target="/word/footer1.xml" Id="R9ea16788df204781" /></Relationships>
</file>