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7742b020e54130" /></Relationships>
</file>

<file path=word/document.xml><?xml version="1.0" encoding="utf-8"?>
<w:document xmlns:w="http://schemas.openxmlformats.org/wordprocessingml/2006/main">
  <w:body>
    <w:p>
      <w:r>
        <w:t>S-0268.2</w:t>
      </w:r>
    </w:p>
    <w:p>
      <w:pPr>
        <w:jc w:val="center"/>
      </w:pPr>
      <w:r>
        <w:t>_______________________________________________</w:t>
      </w:r>
    </w:p>
    <w:p/>
    <w:p>
      <w:pPr>
        <w:jc w:val="center"/>
      </w:pPr>
      <w:r>
        <w:rPr>
          <w:b/>
        </w:rPr>
        <w:t>SENATE BILL 5624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Kuderer, Nguyen, Saldaña, Lovelett, Wellman, Nobles, Valdez, and C. Wilson</w:t>
      </w:r>
    </w:p>
    <w:p/>
    <w:p>
      <w:r>
        <w:rPr>
          <w:t xml:space="preserve">Read first time 01/30/23.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substance use recovery services advisory committee; amending RCW 69.50.4011, 69.50.4013, 69.41.030, 84.36.043, 69.50.4121, 36.70A.200, and 71.24.590; reenacting and amending RCW 13.34.030; adding a new section to chapter 69.50 RCW; adding a new section to chapter 26.12 RCW; adding new sections to chapter 71.24 RCW; adding a new section to chapter 43.216 RCW; adding a new section to chapter 43.330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substance use recovery services advisory committee was tasked with developing measures to help individuals with substance use disorder access outreach, treatment, and recovery support services. The committee was responsible for identifying services that would be low barrier, person-centered, informed by people with lived experience, and culturally and linguistically appropriate.</w:t>
      </w:r>
    </w:p>
    <w:p>
      <w:pPr>
        <w:spacing w:before="0" w:after="0" w:line="408" w:lineRule="exact"/>
        <w:ind w:left="0" w:right="0" w:firstLine="576"/>
        <w:jc w:val="left"/>
      </w:pPr>
      <w:r>
        <w:rPr/>
        <w:t xml:space="preserve">The legislature further finds while the urgent public health needs did not begin with the state supreme court decision in 2021 and subsequent enacted legislation, there must be a system in place that helps people with substance use disorders. Any solution must address not only the criminal legal response, but also appropriate access to medical, harm reduction, and social services.</w:t>
      </w:r>
    </w:p>
    <w:p>
      <w:pPr>
        <w:spacing w:before="0" w:after="0" w:line="408" w:lineRule="exact"/>
        <w:ind w:left="0" w:right="0" w:firstLine="576"/>
        <w:jc w:val="left"/>
      </w:pPr>
      <w:r>
        <w:rPr/>
        <w:t xml:space="preserve">The legislature further finds that the recommendations made by the substance use recovery services advisory committee reflect hours of diligent work by individuals with a range of professional and personal experience, who brought that expertise to the group, and whose expertise is reflected in the committee recommendations.</w:t>
      </w:r>
    </w:p>
    <w:p>
      <w:pPr>
        <w:spacing w:before="240" w:after="0" w:line="408" w:lineRule="exact"/>
        <w:ind w:left="0" w:right="0" w:firstLine="576"/>
        <w:jc w:val="center"/>
      </w:pPr>
      <w:r>
        <w:rPr>
          <w:b/>
        </w:rPr>
        <w:t xml:space="preserve">PART I </w:t>
      </w:r>
      <w:r>
        <w:rPr>
          <w:rFonts w:ascii="Times New Roman" w:hAnsi="Times New Roman"/>
          <w:b/>
        </w:rPr>
        <w:t xml:space="preserve">–</w:t>
      </w:r>
      <w:r>
        <w:rPr>
          <w:b/>
        </w:rPr>
        <w:t xml:space="preserve"> Decriminalization of Possession of a Personal Amount of a Counterfeit Substance, Controlled Substance, or Legend Drug for Persons 21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person to create</w:t>
      </w:r>
      <w:r>
        <w:t>((</w:t>
      </w:r>
      <w:r>
        <w:rPr>
          <w:strike/>
        </w:rPr>
        <w:t xml:space="preserve">,</w:t>
      </w:r>
      <w:r>
        <w:t>))</w:t>
      </w:r>
      <w:r>
        <w:rPr/>
        <w:t xml:space="preserve"> </w:t>
      </w:r>
      <w:r>
        <w:rPr>
          <w:u w:val="single"/>
        </w:rPr>
        <w:t xml:space="preserve">or</w:t>
      </w:r>
      <w:r>
        <w:rPr/>
        <w:t xml:space="preserve"> deliver</w:t>
      </w:r>
      <w:r>
        <w:t>((</w:t>
      </w:r>
      <w:r>
        <w:rPr>
          <w:strike/>
        </w:rPr>
        <w:t xml:space="preserve">, or possess</w:t>
      </w:r>
      <w:r>
        <w:t>))</w:t>
      </w:r>
      <w:r>
        <w:rPr/>
        <w:t xml:space="preserve"> a counterfeit substance</w:t>
      </w:r>
      <w:r>
        <w:rPr>
          <w:u w:val="single"/>
        </w:rPr>
        <w:t xml:space="preserve">;</w:t>
      </w:r>
    </w:p>
    <w:p>
      <w:pPr>
        <w:spacing w:before="0" w:after="0" w:line="408" w:lineRule="exact"/>
        <w:ind w:left="0" w:right="0" w:firstLine="576"/>
        <w:jc w:val="left"/>
      </w:pPr>
      <w:r>
        <w:rPr>
          <w:u w:val="single"/>
        </w:rPr>
        <w:t xml:space="preserve">(b) Any person to knowingly possess more than a personal amount of a counterfeit substance; or</w:t>
      </w:r>
    </w:p>
    <w:p>
      <w:pPr>
        <w:spacing w:before="0" w:after="0" w:line="408" w:lineRule="exact"/>
        <w:ind w:left="0" w:right="0" w:firstLine="576"/>
        <w:jc w:val="left"/>
      </w:pPr>
      <w:r>
        <w:rPr>
          <w:u w:val="single"/>
        </w:rPr>
        <w:t xml:space="preserve">(c) Any person under the age of 21 to knowingly possess a counterfeit substance of any amount</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 A violation of subsection (1)(b) or (c) of this section is a misdemeanor. The prosecutor is encouraged to divert such cases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w:t>
      </w:r>
      <w:r>
        <w:t>((</w:t>
      </w:r>
      <w:r>
        <w:rPr>
          <w:strike/>
        </w:rPr>
        <w:t xml:space="preserve">It is unlawful for any person to possess a controlled substance unless</w:t>
      </w:r>
      <w:r>
        <w:t>))</w:t>
      </w:r>
      <w:r>
        <w:rPr/>
        <w:t xml:space="preserve"> </w:t>
      </w:r>
      <w:r>
        <w:rPr>
          <w:u w:val="single"/>
        </w:rPr>
        <w:t xml:space="preserve">Unless</w:t>
      </w:r>
      <w:r>
        <w:rPr/>
        <w:t xml:space="preserve"> the substance was obtained directly from, or pursuant to, a valid prescription or order of a practitioner while acting in the course of his or her professional practice, or except as otherwise authorized by this chapter</w:t>
      </w:r>
      <w:r>
        <w:rPr>
          <w:u w:val="single"/>
        </w:rPr>
        <w:t xml:space="preserve">, it is unlawful for:</w:t>
      </w:r>
    </w:p>
    <w:p>
      <w:pPr>
        <w:spacing w:before="0" w:after="0" w:line="408" w:lineRule="exact"/>
        <w:ind w:left="0" w:right="0" w:firstLine="576"/>
        <w:jc w:val="left"/>
      </w:pPr>
      <w:r>
        <w:rPr>
          <w:u w:val="single"/>
        </w:rPr>
        <w:t xml:space="preserve">(a) Any person to knowingly possess more than a personal amount of a controlled substance; or</w:t>
      </w:r>
    </w:p>
    <w:p>
      <w:pPr>
        <w:spacing w:before="0" w:after="0" w:line="408" w:lineRule="exact"/>
        <w:ind w:left="0" w:right="0" w:firstLine="576"/>
        <w:jc w:val="left"/>
      </w:pPr>
      <w:r>
        <w:rPr>
          <w:u w:val="single"/>
        </w:rPr>
        <w:t xml:space="preserve">(b) A person under the age of 21 to knowingly possess a controlled substance of any amount</w:t>
      </w:r>
      <w:r>
        <w:rPr/>
        <w:t xml:space="preserve">.</w:t>
      </w:r>
    </w:p>
    <w:p>
      <w:pPr>
        <w:spacing w:before="0" w:after="0" w:line="408" w:lineRule="exact"/>
        <w:ind w:left="0" w:right="0" w:firstLine="576"/>
        <w:jc w:val="left"/>
      </w:pPr>
      <w:r>
        <w:rPr/>
        <w:t xml:space="preserve">(2) Except as provided in RCW 69.50.4014</w:t>
      </w:r>
      <w:r>
        <w:t>((</w:t>
      </w:r>
      <w:r>
        <w:rPr>
          <w:strike/>
        </w:rPr>
        <w:t xml:space="preserve">, any</w:t>
      </w:r>
      <w:r>
        <w:t>))</w:t>
      </w:r>
      <w:r>
        <w:rPr>
          <w:u w:val="single"/>
        </w:rPr>
        <w:t xml:space="preserve">:</w:t>
      </w:r>
    </w:p>
    <w:p>
      <w:pPr>
        <w:spacing w:before="0" w:after="0" w:line="408" w:lineRule="exact"/>
        <w:ind w:left="0" w:right="0" w:firstLine="576"/>
        <w:jc w:val="left"/>
      </w:pPr>
      <w:r>
        <w:rPr>
          <w:u w:val="single"/>
        </w:rPr>
        <w:t xml:space="preserve">(a) Any</w:t>
      </w:r>
      <w:r>
        <w:rPr/>
        <w:t xml:space="preserve"> person who violates </w:t>
      </w:r>
      <w:r>
        <w:rPr>
          <w:u w:val="single"/>
        </w:rPr>
        <w:t xml:space="preserve">subsection (1)(a) of</w:t>
      </w:r>
      <w:r>
        <w:rPr/>
        <w:t xml:space="preserve"> this section is guilty of a </w:t>
      </w:r>
      <w:r>
        <w:t>((</w:t>
      </w:r>
      <w:r>
        <w:rPr>
          <w:strike/>
        </w:rPr>
        <w:t xml:space="preserve">class C felony punishable under chapter 9A.20 RCW.</w:t>
      </w:r>
    </w:p>
    <w:p>
      <w:pPr>
        <w:spacing w:before="0" w:after="0" w:line="408" w:lineRule="exact"/>
        <w:ind w:left="0" w:right="0" w:firstLine="576"/>
        <w:jc w:val="left"/>
      </w:pPr>
      <w:r>
        <w:rPr>
          <w:strike/>
        </w:rPr>
        <w:t xml:space="preserve">(3)</w:t>
      </w:r>
      <w:r>
        <w:t>))</w:t>
      </w:r>
      <w:r>
        <w:rPr/>
        <w:t xml:space="preserve"> </w:t>
      </w:r>
      <w:r>
        <w:rPr>
          <w:u w:val="single"/>
        </w:rPr>
        <w:t xml:space="preserve">Misdemeanor.</w:t>
      </w:r>
    </w:p>
    <w:p>
      <w:pPr>
        <w:spacing w:before="0" w:after="0" w:line="408" w:lineRule="exact"/>
        <w:ind w:left="0" w:right="0" w:firstLine="576"/>
        <w:jc w:val="left"/>
      </w:pPr>
      <w:r>
        <w:rPr>
          <w:u w:val="single"/>
        </w:rPr>
        <w:t xml:space="preserve">(b) Any person who violates subsection (1)(b) of this section is guilty of a misdemeanor.</w:t>
      </w:r>
    </w:p>
    <w:p>
      <w:pPr>
        <w:spacing w:before="0" w:after="0" w:line="408" w:lineRule="exact"/>
        <w:ind w:left="0" w:right="0" w:firstLine="576"/>
        <w:jc w:val="left"/>
      </w:pPr>
      <w:r>
        <w:rPr>
          <w:u w:val="single"/>
        </w:rPr>
        <w:t xml:space="preserve">(3) The prosecutor is encouraged to divert cases under this section for assessment, treatment, or other services.</w:t>
      </w:r>
    </w:p>
    <w:p>
      <w:pPr>
        <w:spacing w:before="0" w:after="0" w:line="408" w:lineRule="exact"/>
        <w:ind w:left="0" w:right="0" w:firstLine="576"/>
        <w:jc w:val="left"/>
      </w:pPr>
      <w:r>
        <w:rPr>
          <w:u w:val="single"/>
        </w:rPr>
        <w:t xml:space="preserve">(4)</w:t>
      </w:r>
      <w:r>
        <w:rPr/>
        <w:t xml:space="preserve">(a)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Thirty-six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w:t>
      </w:r>
      <w:r>
        <w:t>((</w:t>
      </w:r>
      <w:r>
        <w:rPr>
          <w:strike/>
        </w:rPr>
        <w:t xml:space="preserve">(4)</w:t>
      </w:r>
      <w:r>
        <w:t>))</w:t>
      </w:r>
      <w:r>
        <w:rPr/>
        <w:t xml:space="preserve"> </w:t>
      </w:r>
      <w:r>
        <w:rPr>
          <w:u w:val="single"/>
        </w:rPr>
        <w:t xml:space="preserve">(5)</w:t>
      </w:r>
      <w:r>
        <w:rPr/>
        <w:t xml:space="preserve">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person under </w:t>
      </w:r>
      <w:r>
        <w:t>((</w:t>
      </w:r>
      <w:r>
        <w:rPr>
          <w:strike/>
        </w:rPr>
        <w:t xml:space="preserve">twenty-one</w:t>
      </w:r>
      <w:r>
        <w:t>))</w:t>
      </w:r>
      <w:r>
        <w:rPr/>
        <w:t xml:space="preserve"> </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provided in subsection (2) of this section, it</w:t>
      </w:r>
      <w:r>
        <w:rPr/>
        <w:t xml:space="preserve"> shall be unlawful for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person to sell, deliver, or </w:t>
      </w:r>
      <w:r>
        <w:rPr>
          <w:u w:val="single"/>
        </w:rPr>
        <w:t xml:space="preserve">knowingly</w:t>
      </w:r>
      <w:r>
        <w:rPr/>
        <w:t xml:space="preserve"> possess </w:t>
      </w:r>
      <w:r>
        <w:rPr>
          <w:u w:val="single"/>
        </w:rPr>
        <w:t xml:space="preserve">more than a personal amount of</w:t>
      </w:r>
      <w:r>
        <w:rPr/>
        <w:t xml:space="preserve"> any legend drug </w:t>
      </w:r>
      <w:r>
        <w:t>((</w:t>
      </w:r>
      <w:r>
        <w:rPr>
          <w:strike/>
        </w:rPr>
        <w:t xml:space="preserve">except</w:t>
      </w:r>
      <w:r>
        <w:t>))</w:t>
      </w:r>
      <w:r>
        <w:rPr>
          <w:u w:val="single"/>
        </w:rPr>
        <w:t xml:space="preserve">; or</w:t>
      </w:r>
    </w:p>
    <w:p>
      <w:pPr>
        <w:spacing w:before="0" w:after="0" w:line="408" w:lineRule="exact"/>
        <w:ind w:left="0" w:right="0" w:firstLine="576"/>
        <w:jc w:val="left"/>
      </w:pPr>
      <w:r>
        <w:rPr>
          <w:u w:val="single"/>
        </w:rPr>
        <w:t xml:space="preserve">(b) A person under the age of 21 to knowingly possess a legend drug of any amount.</w:t>
      </w:r>
    </w:p>
    <w:p>
      <w:pPr>
        <w:spacing w:before="0" w:after="0" w:line="408" w:lineRule="exact"/>
        <w:ind w:left="0" w:right="0" w:firstLine="576"/>
        <w:jc w:val="left"/>
      </w:pPr>
      <w:r>
        <w:rPr>
          <w:u w:val="single"/>
        </w:rPr>
        <w:t xml:space="preserve">(2) The sale, delivery, or possession of a legend drug does not constitute a violation of this section</w:t>
      </w:r>
      <w:r>
        <w:rPr/>
        <w:t xml:space="preserve">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 </w:t>
      </w:r>
      <w:r>
        <w:rPr>
          <w:u w:val="single"/>
        </w:rPr>
        <w:t xml:space="preserve">The prosecutor is encouraged to divert such cases for assessment, treatment,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state of Washington hereby fully occupies and preempts the entire field of drug paraphernalia regulation within the boundaries of the state including regulation of the use, selling, giving, delivery, and possession of drug paraphernalia. Cities, towns, and counties or other municipalities may enact only those laws and ordinances relating to drug paraphernalia that are specifically authorized by state law and are consistent with this chapter. Such local ordinances shall have the same penalty as provided for by state law. Local laws and ordinances that are inconsistent with, more restrictive than, or exceed the requirements of state law shall not be enacted and are preempted and repealed, regardless of the nature of the code, charter, or home rule status of such city, town, county, or municipality.</w:t>
      </w:r>
    </w:p>
    <w:p>
      <w:pPr>
        <w:spacing w:before="240" w:after="0" w:line="408" w:lineRule="exact"/>
        <w:ind w:left="0" w:right="0" w:firstLine="576"/>
        <w:jc w:val="center"/>
      </w:pPr>
      <w:r>
        <w:rPr>
          <w:b/>
        </w:rPr>
        <w:t xml:space="preserve">PART II </w:t>
      </w:r>
      <w:r>
        <w:rPr>
          <w:rFonts w:ascii="Times New Roman" w:hAnsi="Times New Roman"/>
          <w:b/>
        </w:rPr>
        <w:t xml:space="preserve">–</w:t>
      </w:r>
      <w:r>
        <w:rPr>
          <w:b/>
        </w:rPr>
        <w:t xml:space="preserve"> Providing Legal Advocacy for Parents and Families Affected by Substance Use Disorders in Dependency and Child Custody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w:t>
      </w:r>
      <w:r>
        <w:t>((</w:t>
      </w:r>
      <w:r>
        <w:rPr>
          <w:strike/>
        </w:rPr>
        <w:t xml:space="preserve">eighteen</w:t>
      </w:r>
      <w:r>
        <w:t>))</w:t>
      </w:r>
      <w:r>
        <w:rPr/>
        <w:t xml:space="preserve"> </w:t>
      </w:r>
      <w:r>
        <w:rPr>
          <w:u w:val="single"/>
        </w:rPr>
        <w:t xml:space="preserve">18</w:t>
      </w:r>
      <w:r>
        <w:rPr/>
        <w:t xml:space="preserve"> years; or</w:t>
      </w:r>
    </w:p>
    <w:p>
      <w:pPr>
        <w:spacing w:before="0" w:after="0" w:line="408" w:lineRule="exact"/>
        <w:ind w:left="0" w:right="0" w:firstLine="576"/>
        <w:jc w:val="left"/>
      </w:pPr>
      <w:r>
        <w:rPr/>
        <w:t xml:space="preserve">(b)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w:t>
      </w:r>
      <w:r>
        <w:t>((</w:t>
      </w:r>
      <w:r>
        <w:rPr>
          <w:strike/>
        </w:rPr>
        <w:t xml:space="preserve">eighteen</w:t>
      </w:r>
      <w:r>
        <w:t>))</w:t>
      </w:r>
      <w:r>
        <w:rPr/>
        <w:t xml:space="preserve"> </w:t>
      </w:r>
      <w:r>
        <w:rPr>
          <w:u w:val="single"/>
        </w:rPr>
        <w:t xml:space="preserve">18</w:t>
      </w:r>
      <w:r>
        <w:rPr/>
        <w:t xml:space="preserve">,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w:t>
      </w:r>
      <w:r>
        <w:t>((</w:t>
      </w:r>
      <w:r>
        <w:rPr>
          <w:strike/>
        </w:rPr>
        <w:t xml:space="preserve">Involuntarily committed to a public mental health facility</w:t>
      </w:r>
      <w:r>
        <w:t>))</w:t>
      </w:r>
      <w:r>
        <w:rPr/>
        <w:t xml:space="preserve"> </w:t>
      </w:r>
      <w:r>
        <w:rPr>
          <w:u w:val="single"/>
        </w:rPr>
        <w:t xml:space="preserve">In need of or receiving mental health, substance use, or behavioral health services</w:t>
      </w:r>
      <w:r>
        <w:rPr/>
        <w:t xml:space="preserve">; or</w:t>
      </w:r>
    </w:p>
    <w:p>
      <w:pPr>
        <w:spacing w:before="0" w:after="0" w:line="408" w:lineRule="exact"/>
        <w:ind w:left="0" w:right="0" w:firstLine="576"/>
        <w:jc w:val="left"/>
      </w:pPr>
      <w:r>
        <w:rPr/>
        <w:t xml:space="preserve">(c) Receiving an annual income, after taxes, of </w:t>
      </w:r>
      <w:r>
        <w:t>((</w:t>
      </w:r>
      <w:r>
        <w:rPr>
          <w:strike/>
        </w:rPr>
        <w:t xml:space="preserve">one hundred twenty-five</w:t>
      </w:r>
      <w:r>
        <w:t>))</w:t>
      </w:r>
      <w:r>
        <w:rPr/>
        <w:t xml:space="preserve"> </w:t>
      </w:r>
      <w:r>
        <w:rPr>
          <w:u w:val="single"/>
        </w:rPr>
        <w:t xml:space="preserve">125</w:t>
      </w:r>
      <w:r>
        <w:rPr/>
        <w:t xml:space="preser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w:t>
      </w:r>
      <w:r>
        <w:t>((</w:t>
      </w:r>
      <w:r>
        <w:rPr>
          <w:strike/>
        </w:rPr>
        <w:t xml:space="preserve">twenty-four</w:t>
      </w:r>
      <w:r>
        <w:t>))</w:t>
      </w:r>
      <w:r>
        <w:rPr/>
        <w:t xml:space="preserve"> </w:t>
      </w:r>
      <w:r>
        <w:rPr>
          <w:u w:val="single"/>
        </w:rPr>
        <w:t xml:space="preserve">24</w:t>
      </w:r>
      <w:r>
        <w:rPr/>
        <w:t xml:space="preserve">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parenting plan or child custody proceeding in which the court determines the child's parent, guardian, or custodian is affected by substance use disorders, mental health disorders, or behavioral health concerns, the parent, guardian, or custodian shall have the right to court-appointed counsel. The court may, in its discretion, appoint counsel for the child upon a finding that the appointment is in the best interests of the child.</w:t>
      </w:r>
    </w:p>
    <w:p>
      <w:pPr>
        <w:spacing w:before="240" w:after="0" w:line="408" w:lineRule="exact"/>
        <w:ind w:left="0" w:right="0" w:firstLine="576"/>
        <w:jc w:val="center"/>
      </w:pPr>
      <w:r>
        <w:rPr>
          <w:b/>
        </w:rPr>
        <w:t xml:space="preserve">PART III </w:t>
      </w:r>
      <w:r>
        <w:rPr>
          <w:rFonts w:ascii="Times New Roman" w:hAnsi="Times New Roman"/>
          <w:b/>
        </w:rPr>
        <w:t xml:space="preserve">–</w:t>
      </w:r>
      <w:r>
        <w:rPr>
          <w:b/>
        </w:rPr>
        <w:t xml:space="preserve"> Funding, Promotion, and Training for Recovery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provided for this specific purpose, the authority shall:</w:t>
      </w:r>
    </w:p>
    <w:p>
      <w:pPr>
        <w:spacing w:before="0" w:after="0" w:line="408" w:lineRule="exact"/>
        <w:ind w:left="0" w:right="0" w:firstLine="576"/>
        <w:jc w:val="left"/>
      </w:pPr>
      <w:r>
        <w:rPr/>
        <w:t xml:space="preserve">(1) Make sufficient funding available to support establishment of an adequate and equitable stock of recovery residences in each region of the state, including by expansion of a revolving fund program to make loans or grants available for recovery residence operators to use for necessary capital expenses;</w:t>
      </w:r>
    </w:p>
    <w:p>
      <w:pPr>
        <w:spacing w:before="0" w:after="0" w:line="408" w:lineRule="exact"/>
        <w:ind w:left="0" w:right="0" w:firstLine="576"/>
        <w:jc w:val="left"/>
      </w:pPr>
      <w:r>
        <w:rPr/>
        <w:t xml:space="preserve">(2) Establish a voucher program to allow accredited recovery housing operators to hold bed space for individuals who are waiting for treatment or who have returned to use and need a place to stay while negotiating a return to stable housing;</w:t>
      </w:r>
    </w:p>
    <w:p>
      <w:pPr>
        <w:spacing w:before="0" w:after="0" w:line="408" w:lineRule="exact"/>
        <w:ind w:left="0" w:right="0" w:firstLine="576"/>
        <w:jc w:val="left"/>
      </w:pPr>
      <w:r>
        <w:rPr/>
        <w:t xml:space="preserve">(3) Conduct outreach to underserved and rural areas to support the development of recovery housing, including adequate resources for women, LGBTQIA+ communities, and youth; and</w:t>
      </w:r>
    </w:p>
    <w:p>
      <w:pPr>
        <w:spacing w:before="0" w:after="0" w:line="408" w:lineRule="exact"/>
        <w:ind w:left="0" w:right="0" w:firstLine="576"/>
        <w:jc w:val="left"/>
      </w:pPr>
      <w:r>
        <w:rPr/>
        <w:t xml:space="preserve">(4) Develop a training for housing providers by January 1, 2024, to assist them with providing appropriate service to LGBTQIA+ communities, including consideration of topics like harassment, communication, antiracism, diversity, and gender affirming behavior, and ensure applicants for grants or loans related to recovery residences receive access to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043</w:t>
      </w:r>
      <w:r>
        <w:rPr/>
        <w:t xml:space="preserve"> and 1998 c 174 s 1 are each amended to read as follows:</w:t>
      </w:r>
    </w:p>
    <w:p>
      <w:pPr>
        <w:spacing w:before="0" w:after="0" w:line="408" w:lineRule="exact"/>
        <w:ind w:left="0" w:right="0" w:firstLine="576"/>
        <w:jc w:val="left"/>
      </w:pPr>
      <w:r>
        <w:rPr/>
        <w:t xml:space="preserve">(1) The real and personal property used by a nonprofit organization in providing emergency or transitional housing for low-income homeless persons as defined in RCW 35.21.685 or 36.32.415 or victims of domestic violence who are homeless for personal safety reasons is exempt from taxation if:</w:t>
      </w:r>
    </w:p>
    <w:p>
      <w:pPr>
        <w:spacing w:before="0" w:after="0" w:line="408" w:lineRule="exact"/>
        <w:ind w:left="0" w:right="0" w:firstLine="576"/>
        <w:jc w:val="left"/>
      </w:pPr>
      <w:r>
        <w:rPr/>
        <w:t xml:space="preserve">(a) The charge, if any, for the housing does not exceed the actual cost of operating and maintaining the housing; and</w:t>
      </w:r>
    </w:p>
    <w:p>
      <w:pPr>
        <w:spacing w:before="0" w:after="0" w:line="408" w:lineRule="exact"/>
        <w:ind w:left="0" w:right="0" w:firstLine="576"/>
        <w:jc w:val="left"/>
      </w:pPr>
      <w:r>
        <w:rPr/>
        <w:t xml:space="preserve">(b)(i) The property is owned by the nonprofit organization; or</w:t>
      </w:r>
    </w:p>
    <w:p>
      <w:pPr>
        <w:spacing w:before="0" w:after="0" w:line="408" w:lineRule="exact"/>
        <w:ind w:left="0" w:right="0" w:firstLine="576"/>
        <w:jc w:val="left"/>
      </w:pPr>
      <w:r>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t xml:space="preserve">(2) </w:t>
      </w:r>
      <w:r>
        <w:rPr>
          <w:u w:val="single"/>
        </w:rPr>
        <w:t xml:space="preserve">The real and personal property used by a nonprofit organization in maintaining an approved recovery residence registered under RCW 41.05.760 is exempt from taxation if:</w:t>
      </w:r>
    </w:p>
    <w:p>
      <w:pPr>
        <w:spacing w:before="0" w:after="0" w:line="408" w:lineRule="exact"/>
        <w:ind w:left="0" w:right="0" w:firstLine="576"/>
        <w:jc w:val="left"/>
      </w:pPr>
      <w:r>
        <w:rPr>
          <w:u w:val="single"/>
        </w:rPr>
        <w:t xml:space="preserve">(a) The charge for the housing does not exceed the actual cost of operating and maintaining the housing; and</w:t>
      </w:r>
    </w:p>
    <w:p>
      <w:pPr>
        <w:spacing w:before="0" w:after="0" w:line="408" w:lineRule="exact"/>
        <w:ind w:left="0" w:right="0" w:firstLine="576"/>
        <w:jc w:val="left"/>
      </w:pPr>
      <w:r>
        <w:rPr>
          <w:u w:val="single"/>
        </w:rPr>
        <w:t xml:space="preserve">(b)(i) The property is owned by the nonprofit organization; or</w:t>
      </w:r>
    </w:p>
    <w:p>
      <w:pPr>
        <w:spacing w:before="0" w:after="0" w:line="408" w:lineRule="exact"/>
        <w:ind w:left="0" w:right="0" w:firstLine="576"/>
        <w:jc w:val="left"/>
      </w:pPr>
      <w:r>
        <w:rPr>
          <w:u w:val="single"/>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"Homeless" means persons, including families, who, on one particular day or night, do not have decent and safe shelter nor sufficient funds to purchase or rent a place to stay.</w:t>
      </w:r>
    </w:p>
    <w:p>
      <w:pPr>
        <w:spacing w:before="0" w:after="0" w:line="408" w:lineRule="exact"/>
        <w:ind w:left="0" w:right="0" w:firstLine="576"/>
        <w:jc w:val="left"/>
      </w:pPr>
      <w:r>
        <w:rPr/>
        <w:t xml:space="preserve">(b) "Emergency housing" means a project that provides housing and supportive services to homeless persons or families for up to sixty days.</w:t>
      </w:r>
    </w:p>
    <w:p>
      <w:pPr>
        <w:spacing w:before="0" w:after="0" w:line="408" w:lineRule="exact"/>
        <w:ind w:left="0" w:right="0" w:firstLine="576"/>
        <w:jc w:val="left"/>
      </w:pPr>
      <w:r>
        <w:rPr/>
        <w:t xml:space="preserve">(c) "Transitional housing" means a project that provides housing and supportive services to homeless persons or families for up to two years and that has as its purpose facilitating the movement of homeless persons and families into independent living.</w:t>
      </w:r>
    </w:p>
    <w:p>
      <w:pPr>
        <w:spacing w:before="0" w:after="0" w:line="408" w:lineRule="exact"/>
        <w:ind w:left="0" w:right="0" w:firstLine="576"/>
        <w:jc w:val="left"/>
      </w:pPr>
      <w:r>
        <w:t>((</w:t>
      </w:r>
      <w:r>
        <w:rPr>
          <w:strike/>
        </w:rPr>
        <w:t xml:space="preserve">(3)</w:t>
      </w:r>
      <w:r>
        <w:t>))</w:t>
      </w:r>
      <w:r>
        <w:rPr/>
        <w:t xml:space="preserve"> </w:t>
      </w:r>
      <w:r>
        <w:rPr>
          <w:u w:val="single"/>
        </w:rPr>
        <w:t xml:space="preserve">(d) "Recovery residence" has the same meaning as under RCW 41.05.760.</w:t>
      </w:r>
    </w:p>
    <w:p>
      <w:pPr>
        <w:spacing w:before="0" w:after="0" w:line="408" w:lineRule="exact"/>
        <w:ind w:left="0" w:right="0" w:firstLine="576"/>
        <w:jc w:val="left"/>
      </w:pPr>
      <w:r>
        <w:rPr>
          <w:u w:val="single"/>
        </w:rPr>
        <w:t xml:space="preserve">(4)</w:t>
      </w:r>
      <w:r>
        <w:rPr/>
        <w:t xml:space="preserve"> This exemption is subject to the administrative provisions contained in RCW 84.36.800 through 84.36.865.</w:t>
      </w:r>
    </w:p>
    <w:p>
      <w:pPr>
        <w:spacing w:before="240" w:after="0" w:line="408" w:lineRule="exact"/>
        <w:ind w:left="0" w:right="0" w:firstLine="576"/>
        <w:jc w:val="center"/>
      </w:pPr>
      <w:r>
        <w:rPr>
          <w:b/>
        </w:rPr>
        <w:t xml:space="preserve">PART IV </w:t>
      </w:r>
      <w:r>
        <w:rPr>
          <w:rFonts w:ascii="Times New Roman" w:hAnsi="Times New Roman"/>
          <w:b/>
        </w:rPr>
        <w:t xml:space="preserve">–</w:t>
      </w:r>
      <w:r>
        <w:rPr>
          <w:b/>
        </w:rPr>
        <w:t xml:space="preserve"> Training for Parents of Children with Substance Use Disorder and Caseworkers Within the Department of Children, Youth, and Families</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develop a training for parents of children and transition age youth with substance use disorders by June 30, 2024, addressing the following:</w:t>
      </w:r>
    </w:p>
    <w:p>
      <w:pPr>
        <w:spacing w:before="0" w:after="0" w:line="408" w:lineRule="exact"/>
        <w:ind w:left="0" w:right="0" w:firstLine="576"/>
        <w:jc w:val="left"/>
      </w:pPr>
      <w:r>
        <w:rPr/>
        <w:t xml:space="preserve">(a) Science and education related to substance use disorders;</w:t>
      </w:r>
    </w:p>
    <w:p>
      <w:pPr>
        <w:spacing w:before="0" w:after="0" w:line="408" w:lineRule="exact"/>
        <w:ind w:left="0" w:right="0" w:firstLine="576"/>
        <w:jc w:val="left"/>
      </w:pPr>
      <w:r>
        <w:rPr/>
        <w:t xml:space="preserve">(b) Adaptive and functional communication strategies for communication with a loved one about their substance use disorder, including positive communication skills and strategies to influence motivation and behavioral change;</w:t>
      </w:r>
    </w:p>
    <w:p>
      <w:pPr>
        <w:spacing w:before="0" w:after="0" w:line="408" w:lineRule="exact"/>
        <w:ind w:left="0" w:right="0" w:firstLine="576"/>
        <w:jc w:val="left"/>
      </w:pPr>
      <w:r>
        <w:rPr/>
        <w:t xml:space="preserve">(c) Self-care and means of obtaining support; and</w:t>
      </w:r>
    </w:p>
    <w:p>
      <w:pPr>
        <w:spacing w:before="0" w:after="0" w:line="408" w:lineRule="exact"/>
        <w:ind w:left="0" w:right="0" w:firstLine="576"/>
        <w:jc w:val="left"/>
      </w:pPr>
      <w:r>
        <w:rPr/>
        <w:t xml:space="preserve">(d) Means to obtain opioid overdose reversal medication when appropriate and instruction on proper use.</w:t>
      </w:r>
    </w:p>
    <w:p>
      <w:pPr>
        <w:spacing w:before="0" w:after="0" w:line="408" w:lineRule="exact"/>
        <w:ind w:left="0" w:right="0" w:firstLine="576"/>
        <w:jc w:val="left"/>
      </w:pPr>
      <w:r>
        <w:rPr/>
        <w:t xml:space="preserve">(2) The department shall make this training publicly available and promote the training to licensed foster parents.</w:t>
      </w:r>
    </w:p>
    <w:p>
      <w:pPr>
        <w:spacing w:before="0" w:after="0" w:line="408" w:lineRule="exact"/>
        <w:ind w:left="0" w:right="0" w:firstLine="576"/>
        <w:jc w:val="left"/>
      </w:pPr>
      <w:r>
        <w:rPr/>
        <w:t xml:space="preserve">(3) The department shall make opioid overdose reversal medication available for use by caseworkers or employees that may come in contact with individuals experiencing overdose and shall make appropriate training available.</w:t>
      </w:r>
    </w:p>
    <w:p>
      <w:pPr>
        <w:spacing w:before="240" w:after="0" w:line="408" w:lineRule="exact"/>
        <w:ind w:left="0" w:right="0" w:firstLine="576"/>
        <w:jc w:val="center"/>
      </w:pPr>
      <w:r>
        <w:rPr>
          <w:b/>
        </w:rPr>
        <w:t xml:space="preserve">PART V </w:t>
      </w:r>
      <w:r>
        <w:rPr>
          <w:rFonts w:ascii="Times New Roman" w:hAnsi="Times New Roman"/>
          <w:b/>
        </w:rPr>
        <w:t xml:space="preserve">–</w:t>
      </w:r>
      <w:r>
        <w:rPr>
          <w:b/>
        </w:rPr>
        <w:t xml:space="preserve"> Removing Language Prohibiting "Giving" or "Permitting to Give" Drug Paraphernalia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w:t>
      </w:r>
      <w:r>
        <w:t>((</w:t>
      </w:r>
      <w:r>
        <w:rPr>
          <w:strike/>
        </w:rPr>
        <w:t xml:space="preserve">or gives,</w:t>
      </w:r>
      <w:r>
        <w:t>))</w:t>
      </w:r>
      <w:r>
        <w:rPr/>
        <w:t xml:space="preserve"> or permits to be sold </w:t>
      </w:r>
      <w:r>
        <w:t>((</w:t>
      </w:r>
      <w:r>
        <w:rPr>
          <w:strike/>
        </w:rPr>
        <w:t xml:space="preserve">or given</w:t>
      </w:r>
      <w:r>
        <w:t>))</w:t>
      </w:r>
      <w:r>
        <w:rPr/>
        <w:t xml:space="preserve">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w:t>
      </w:r>
      <w:r>
        <w:rPr>
          <w:u w:val="single"/>
        </w:rPr>
        <w:t xml:space="preserve">-</w:t>
      </w:r>
      <w:r>
        <w:rPr/>
        <w:t xml:space="preserve">based HIV prevention programs, and pharmacies.</w:t>
      </w:r>
    </w:p>
    <w:p>
      <w:pPr>
        <w:spacing w:before="240" w:after="0" w:line="408" w:lineRule="exact"/>
        <w:ind w:left="0" w:right="0" w:firstLine="576"/>
        <w:jc w:val="center"/>
      </w:pPr>
      <w:r>
        <w:rPr>
          <w:b/>
        </w:rPr>
        <w:t xml:space="preserve">PART VI – Data Support for Recovery Navigator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support recovery navigator programs, the health care authority shall develop and implement a data integration platform by June 30, 2024, to serve as a common database for diversion efforts across the state, to serve as a data collection and management tool for practitioners, and to assist in standardizing definitions and practices. If possible, the authority shall leverage and interact with existing platforms already in use in efforts funded by the authority. The authority shall establish a quality assurance process for behavioral health administrative services organizations, and employ data validation for fields in the data collection workbook.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the Washington state institute for public policy to conduct a study of the long-term effectiveness of the recovery navigator program under RCW 71.24.115 with reports due by June 30th in the years 2028, 2033, and 2038. The Washington state institute for public policy shall collaborate with the authority and substance use recovery services advisory committee under RCW 71.24.546 on the topic of data collection and to determine the parameters of the report, which shall include recommendations, if any, for modification and improvement of the recovery navigator program. The authority shall cooperate with the Washington state institute for public policy to provide data for this report.</w:t>
      </w:r>
    </w:p>
    <w:p>
      <w:pPr>
        <w:spacing w:before="0" w:after="0" w:line="408" w:lineRule="exact"/>
        <w:ind w:left="0" w:right="0" w:firstLine="576"/>
        <w:jc w:val="left"/>
      </w:pPr>
      <w:r>
        <w:rPr/>
        <w:t xml:space="preserve">(2) The authority shall establish an expedited preapproval process by August 1, 2023, which allows requests for the use of data to be forwarded to the Washington state institutional review board without delay when the request is made by the Washington state institute for public policy for the purpose of completing a study that has been directed by the legislature.</w:t>
      </w:r>
    </w:p>
    <w:p>
      <w:pPr>
        <w:spacing w:before="240" w:after="0" w:line="408" w:lineRule="exact"/>
        <w:ind w:left="0" w:right="0" w:firstLine="576"/>
        <w:jc w:val="center"/>
      </w:pPr>
      <w:r>
        <w:rPr>
          <w:b/>
        </w:rPr>
        <w:t xml:space="preserve">PART VII – Establishing Rules and Payment Structures for Health Engagement Hubs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develop licensure standards and payment structures for health engagement hubs by January 1, 2024.</w:t>
      </w:r>
    </w:p>
    <w:p>
      <w:pPr>
        <w:spacing w:before="0" w:after="0" w:line="408" w:lineRule="exact"/>
        <w:ind w:left="0" w:right="0" w:firstLine="576"/>
        <w:jc w:val="left"/>
      </w:pPr>
      <w:r>
        <w:rPr/>
        <w:t xml:space="preserve">(2) The department shall include invited stakeholders in the rule-making process which shall include, but not be limited to, individuals from geographic regions in Washington with lower population density, eastern Washington, rural areas, and tribal nations.</w:t>
      </w:r>
    </w:p>
    <w:p>
      <w:pPr>
        <w:spacing w:before="0" w:after="0" w:line="408" w:lineRule="exact"/>
        <w:ind w:left="0" w:right="0" w:firstLine="576"/>
        <w:jc w:val="left"/>
      </w:pPr>
      <w:r>
        <w:rPr/>
        <w:t xml:space="preserve">(3) A health engagement hub:</w:t>
      </w:r>
    </w:p>
    <w:p>
      <w:pPr>
        <w:spacing w:before="0" w:after="0" w:line="408" w:lineRule="exact"/>
        <w:ind w:left="0" w:right="0" w:firstLine="576"/>
        <w:jc w:val="left"/>
      </w:pPr>
      <w:r>
        <w:rPr/>
        <w:t xml:space="preserve">(a) May be a mobile or fixed-site opioid treatment program medication unit. Fixed-site medication units may operate at sites such as hospitals, federally qualified health centers, syringe service programs, community mental health facilities, skilled nursing facilities, or other settings frequented by people who have not historically been well-served by the behavioral health treatment system;</w:t>
      </w:r>
    </w:p>
    <w:p>
      <w:pPr>
        <w:spacing w:before="0" w:after="0" w:line="408" w:lineRule="exact"/>
        <w:ind w:left="0" w:right="0" w:firstLine="576"/>
        <w:jc w:val="left"/>
      </w:pPr>
      <w:r>
        <w:rPr/>
        <w:t xml:space="preserve">(b) Provides access to methadone and other medications for opioid addiction;</w:t>
      </w:r>
    </w:p>
    <w:p>
      <w:pPr>
        <w:spacing w:before="0" w:after="0" w:line="408" w:lineRule="exact"/>
        <w:ind w:left="0" w:right="0" w:firstLine="576"/>
        <w:jc w:val="left"/>
      </w:pPr>
      <w:r>
        <w:rPr/>
        <w:t xml:space="preserve">(c) Functions as a patient-centered medical home by offering high-quality, cost-effective patient-centered care, including wound care;</w:t>
      </w:r>
    </w:p>
    <w:p>
      <w:pPr>
        <w:spacing w:before="0" w:after="0" w:line="408" w:lineRule="exact"/>
        <w:ind w:left="0" w:right="0" w:firstLine="576"/>
        <w:jc w:val="left"/>
      </w:pPr>
      <w:r>
        <w:rPr/>
        <w:t xml:space="preserve">(d) Provides harm reduction services and supplies;</w:t>
      </w:r>
    </w:p>
    <w:p>
      <w:pPr>
        <w:spacing w:before="0" w:after="0" w:line="408" w:lineRule="exact"/>
        <w:ind w:left="0" w:right="0" w:firstLine="576"/>
        <w:jc w:val="left"/>
      </w:pPr>
      <w:r>
        <w:rPr/>
        <w:t xml:space="preserve">(e) Provides linkage to housing, transportation, and other support services; and</w:t>
      </w:r>
    </w:p>
    <w:p>
      <w:pPr>
        <w:spacing w:before="0" w:after="0" w:line="408" w:lineRule="exact"/>
        <w:ind w:left="0" w:right="0" w:firstLine="576"/>
        <w:jc w:val="left"/>
      </w:pPr>
      <w:r>
        <w:rPr/>
        <w:t xml:space="preserve">(f) Is open to youth as well as adults.</w:t>
      </w:r>
    </w:p>
    <w:p>
      <w:pPr>
        <w:spacing w:before="0" w:after="0" w:line="408" w:lineRule="exact"/>
        <w:ind w:left="0" w:right="0" w:firstLine="576"/>
        <w:jc w:val="left"/>
      </w:pPr>
      <w:r>
        <w:rPr/>
        <w:t xml:space="preserve">(4) To the extent allowed under federal law, the authority shall direct medicaid managed care organizations to adopt a value-based bundled payment methodology in contracts with health engagement hubs and other opioid treatment providers.</w:t>
      </w:r>
    </w:p>
    <w:p>
      <w:pPr>
        <w:spacing w:before="0" w:after="0" w:line="408" w:lineRule="exact"/>
        <w:ind w:left="0" w:right="0" w:firstLine="576"/>
        <w:jc w:val="left"/>
      </w:pPr>
      <w:r>
        <w:rPr/>
        <w:t xml:space="preserve">(5) The authority shall make sufficient funding available to ensure that a health engagement hub is available within a two-hour drive for all communities and that there is at least one health engagement hub available per 200,000 residents in Washington state.</w:t>
      </w:r>
    </w:p>
    <w:p>
      <w:pPr>
        <w:spacing w:before="240" w:after="0" w:line="408" w:lineRule="exact"/>
        <w:ind w:left="0" w:right="0" w:firstLine="576"/>
        <w:jc w:val="center"/>
      </w:pPr>
      <w:r>
        <w:rPr>
          <w:b/>
        </w:rPr>
        <w:t xml:space="preserve">PART VIII – Education and Employment Pathways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shall establish a grant program for providers of employment, education, training, certification, and other supportive programs designed to provide persons recovering from a substance use disorder with employment opportunities. The grant program shall employ a low-barrier application and give priority to programs that engage with black, indigenous, persons of color, and other historically underserved communities.</w:t>
      </w:r>
    </w:p>
    <w:p>
      <w:pPr>
        <w:spacing w:before="240" w:after="0" w:line="408" w:lineRule="exact"/>
        <w:ind w:left="0" w:right="0" w:firstLine="576"/>
        <w:jc w:val="center"/>
      </w:pPr>
      <w:r>
        <w:rPr>
          <w:b/>
        </w:rPr>
        <w:t xml:space="preserve">PART IX – Providing a Statewide Directory of Recovery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department shall contract with a vendor to provide a statewide tool to map and direct individuals with behavioral health disorders to treatment and recovery support services locations. The tool shall be dynamically updated.</w:t>
      </w:r>
    </w:p>
    <w:p>
      <w:pPr>
        <w:spacing w:before="240" w:after="0" w:line="408" w:lineRule="exact"/>
        <w:ind w:left="0" w:right="0" w:firstLine="576"/>
        <w:jc w:val="center"/>
      </w:pPr>
      <w:r>
        <w:rPr>
          <w:b/>
        </w:rPr>
        <w:t xml:space="preserve">PART X – Investing Adequately in Statewide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investments in the 2023-2025 biennium substantially over baseline levels established in the 2021-2023 operating and capital budgets to increase the provision of evidence-based prearrest and prefiling diversion programs in all regions of the state. Services which shall be increased and included in every health purchasing region include crisis stabilization units, mobile crisis response services for youth and adults, recovery navigator programs, and law enforcement assisted diversion.</w:t>
      </w:r>
    </w:p>
    <w:p>
      <w:pPr>
        <w:spacing w:before="240" w:after="0" w:line="408" w:lineRule="exact"/>
        <w:ind w:left="0" w:right="0" w:firstLine="576"/>
        <w:jc w:val="center"/>
      </w:pPr>
      <w:r>
        <w:rPr>
          <w:b/>
        </w:rPr>
        <w:t xml:space="preserve">PART XI – Streamlining Substance Use Disorder Treatment Intakes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work group to recommend changes to systems, policies, and processes related to intake, screening, and assessment for substance use disorder services, with the goal to broaden the workforce capable of processing intakes and to make the intake process as brief as possible, including only what is necessary to manage utilization and initiate care. The intake shall be low barrier, person-centered, and amenable to administration in diverse health care settings and by a range of health care professionals. The intake assessment shall consider the person's self-identified needs and preferences when evaluating direction of treatment and may include different components based on the setting, context, and past experience with the client.</w:t>
      </w:r>
    </w:p>
    <w:p>
      <w:pPr>
        <w:spacing w:before="0" w:after="0" w:line="408" w:lineRule="exact"/>
        <w:ind w:left="0" w:right="0" w:firstLine="576"/>
        <w:jc w:val="left"/>
      </w:pPr>
      <w:r>
        <w:rPr/>
        <w:t xml:space="preserve">(2) The work group must include care providers, payors, people who use drugs, and other individuals recommended by the authority. The work group shall present its recommendations to the governor and appropriate committees of the legislature by December 1, 2024.</w:t>
      </w:r>
    </w:p>
    <w:p>
      <w:pPr>
        <w:spacing w:before="240" w:after="0" w:line="408" w:lineRule="exact"/>
        <w:ind w:left="0" w:right="0" w:firstLine="576"/>
        <w:jc w:val="center"/>
      </w:pPr>
      <w:r>
        <w:rPr>
          <w:b/>
        </w:rPr>
        <w:t xml:space="preserve">PART XII – Establishing the Safe-Supply Work Group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statewide safe supply work group is created.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(2) The work group membership shall consist of, but is not limited to, members appointed by the governor representing the following:</w:t>
      </w:r>
    </w:p>
    <w:p>
      <w:pPr>
        <w:spacing w:before="0" w:after="0" w:line="408" w:lineRule="exact"/>
        <w:ind w:left="0" w:right="0" w:firstLine="576"/>
        <w:jc w:val="left"/>
      </w:pPr>
      <w:r>
        <w:rPr/>
        <w:t xml:space="preserve">(a) At least one adult in recovery from substance use disorder;</w:t>
      </w:r>
    </w:p>
    <w:p>
      <w:pPr>
        <w:spacing w:before="0" w:after="0" w:line="408" w:lineRule="exact"/>
        <w:ind w:left="0" w:right="0" w:firstLine="576"/>
        <w:jc w:val="left"/>
      </w:pPr>
      <w:r>
        <w:rPr/>
        <w:t xml:space="preserve">(b) At least one youth in recovery from substance use disorder;</w:t>
      </w:r>
    </w:p>
    <w:p>
      <w:pPr>
        <w:spacing w:before="0" w:after="0" w:line="408" w:lineRule="exact"/>
        <w:ind w:left="0" w:right="0" w:firstLine="576"/>
        <w:jc w:val="left"/>
      </w:pPr>
      <w:r>
        <w:rPr/>
        <w:t xml:space="preserve">(c) One expert from the addictions, drug, and alcohol institute at the University of Washington;</w:t>
      </w:r>
    </w:p>
    <w:p>
      <w:pPr>
        <w:spacing w:before="0" w:after="0" w:line="408" w:lineRule="exact"/>
        <w:ind w:left="0" w:right="0" w:firstLine="576"/>
        <w:jc w:val="left"/>
      </w:pPr>
      <w:r>
        <w:rPr/>
        <w:t xml:space="preserve">(d) One outreach services provider;</w:t>
      </w:r>
    </w:p>
    <w:p>
      <w:pPr>
        <w:spacing w:before="0" w:after="0" w:line="408" w:lineRule="exact"/>
        <w:ind w:left="0" w:right="0" w:firstLine="576"/>
        <w:jc w:val="left"/>
      </w:pPr>
      <w:r>
        <w:rPr/>
        <w:t xml:space="preserve">(e) One substance use disorder treatment provider;</w:t>
      </w:r>
    </w:p>
    <w:p>
      <w:pPr>
        <w:spacing w:before="0" w:after="0" w:line="408" w:lineRule="exact"/>
        <w:ind w:left="0" w:right="0" w:firstLine="576"/>
        <w:jc w:val="left"/>
      </w:pPr>
      <w:r>
        <w:rPr/>
        <w:t xml:space="preserve">(f) One peer recovery services provider;</w:t>
      </w:r>
    </w:p>
    <w:p>
      <w:pPr>
        <w:spacing w:before="0" w:after="0" w:line="408" w:lineRule="exact"/>
        <w:ind w:left="0" w:right="0" w:firstLine="576"/>
        <w:jc w:val="left"/>
      </w:pPr>
      <w:r>
        <w:rPr/>
        <w:t xml:space="preserve">(g) One recovery housing provider;</w:t>
      </w:r>
    </w:p>
    <w:p>
      <w:pPr>
        <w:spacing w:before="0" w:after="0" w:line="408" w:lineRule="exact"/>
        <w:ind w:left="0" w:right="0" w:firstLine="576"/>
        <w:jc w:val="left"/>
      </w:pPr>
      <w:r>
        <w:rPr/>
        <w:t xml:space="preserve">(h) One expert in serving persons with co-occurring substance use disorders and mental health conditions;</w:t>
      </w:r>
    </w:p>
    <w:p>
      <w:pPr>
        <w:spacing w:before="0" w:after="0" w:line="408" w:lineRule="exact"/>
        <w:ind w:left="0" w:right="0" w:firstLine="576"/>
        <w:jc w:val="left"/>
      </w:pPr>
      <w:r>
        <w:rPr/>
        <w:t xml:space="preserve">(i) One expert in antiracism and equity in health care delivery systems;</w:t>
      </w:r>
    </w:p>
    <w:p>
      <w:pPr>
        <w:spacing w:before="0" w:after="0" w:line="408" w:lineRule="exact"/>
        <w:ind w:left="0" w:right="0" w:firstLine="576"/>
        <w:jc w:val="left"/>
      </w:pPr>
      <w:r>
        <w:rPr/>
        <w:t xml:space="preserve">(j)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(k) One representative of the association of Washington healthcare plans;</w:t>
      </w:r>
    </w:p>
    <w:p>
      <w:pPr>
        <w:spacing w:before="0" w:after="0" w:line="408" w:lineRule="exact"/>
        <w:ind w:left="0" w:right="0" w:firstLine="576"/>
        <w:jc w:val="left"/>
      </w:pPr>
      <w:r>
        <w:rPr/>
        <w:t xml:space="preserve">(l) One representative of sheriffs and police chiefs;</w:t>
      </w:r>
    </w:p>
    <w:p>
      <w:pPr>
        <w:spacing w:before="0" w:after="0" w:line="408" w:lineRule="exact"/>
        <w:ind w:left="0" w:right="0" w:firstLine="576"/>
        <w:jc w:val="left"/>
      </w:pPr>
      <w:r>
        <w:rPr/>
        <w:t xml:space="preserve">(m) One representative of a federally recognized tribe; and</w:t>
      </w:r>
    </w:p>
    <w:p>
      <w:pPr>
        <w:spacing w:before="0" w:after="0" w:line="408" w:lineRule="exact"/>
        <w:ind w:left="0" w:right="0" w:firstLine="576"/>
        <w:jc w:val="left"/>
      </w:pPr>
      <w:r>
        <w:rPr/>
        <w:t xml:space="preserve">(n) One representative of local government.</w:t>
      </w:r>
    </w:p>
    <w:p>
      <w:pPr>
        <w:spacing w:before="0" w:after="0" w:line="408" w:lineRule="exact"/>
        <w:ind w:left="0" w:right="0" w:firstLine="576"/>
        <w:jc w:val="left"/>
      </w:pPr>
      <w:r>
        <w:rPr/>
        <w:t xml:space="preserve">(3) The work group's evaluation shall include, but is not limited to, the following:</w:t>
      </w:r>
    </w:p>
    <w:p>
      <w:pPr>
        <w:spacing w:before="0" w:after="0" w:line="408" w:lineRule="exact"/>
        <w:ind w:left="0" w:right="0" w:firstLine="576"/>
        <w:jc w:val="left"/>
      </w:pPr>
      <w:r>
        <w:rPr/>
        <w:t xml:space="preserve">(a)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(b)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(c)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(d) Examining historical evidence regarding the overprescribing of opioids; and</w:t>
      </w:r>
    </w:p>
    <w:p>
      <w:pPr>
        <w:spacing w:before="0" w:after="0" w:line="408" w:lineRule="exact"/>
        <w:ind w:left="0" w:right="0" w:firstLine="576"/>
        <w:jc w:val="left"/>
      </w:pPr>
      <w:r>
        <w:rPr/>
        <w:t xml:space="preserve">(e) Examining whether there is evidence that a proposed "safe supply" would be accompanied by any other benefits or consequences.</w:t>
      </w:r>
    </w:p>
    <w:p>
      <w:pPr>
        <w:spacing w:before="0" w:after="0" w:line="408" w:lineRule="exact"/>
        <w:ind w:left="0" w:right="0" w:firstLine="576"/>
        <w:jc w:val="left"/>
      </w:pPr>
      <w:r>
        <w:rPr/>
        <w:t xml:space="preserve">(4) Staffing for the work group shall be provided by the authority.</w:t>
      </w:r>
    </w:p>
    <w:p>
      <w:pPr>
        <w:spacing w:before="0" w:after="0" w:line="408" w:lineRule="exact"/>
        <w:ind w:left="0" w:right="0" w:firstLine="576"/>
        <w:jc w:val="left"/>
      </w:pPr>
      <w:r>
        <w:rPr/>
        <w:t xml:space="preserve">(5) The work group shall provide a preliminary report and recommendations to the governor and appropriate committees of the legislature by December 1, 2023, and shall provide a final report by December 1, 2024.</w:t>
      </w:r>
    </w:p>
    <w:p>
      <w:pPr>
        <w:spacing w:before="240" w:after="0" w:line="408" w:lineRule="exact"/>
        <w:ind w:left="0" w:right="0" w:firstLine="576"/>
        <w:jc w:val="center"/>
      </w:pPr>
      <w:r>
        <w:rPr>
          <w:b/>
        </w:rPr>
        <w:t xml:space="preserve">PART XIII –</w:t>
      </w:r>
      <w:r>
        <w:rPr>
          <w:b/>
        </w:rPr>
        <w:t xml:space="preserve"> Opioid Treatment Program Rural Access and Expansion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2021 c 265 s 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w:t>
      </w:r>
      <w:r>
        <w:rPr>
          <w:u w:val="single"/>
        </w:rPr>
        <w:t xml:space="preserve">opioid treatment programs including both mobile and fixed-site medication units, recovery residences, harm reduction programs including syringe service programs,</w:t>
      </w:r>
      <w:r>
        <w:rPr/>
        <w:t xml:space="preserve"> and inpatient facilities including substance abuse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w:t>
      </w:r>
      <w:r>
        <w:t>((</w:t>
      </w:r>
      <w:r>
        <w:rPr>
          <w:strike/>
        </w:rPr>
        <w:t xml:space="preserve">(6)</w:t>
      </w:r>
      <w:r>
        <w:t>))</w:t>
      </w:r>
      <w:r>
        <w:rPr/>
        <w:t xml:space="preserve"> </w:t>
      </w:r>
      <w:r>
        <w:rPr>
          <w:u w:val="single"/>
        </w:rPr>
        <w:t xml:space="preserve">(7)</w:t>
      </w:r>
      <w:r>
        <w:rPr/>
        <w:t xml:space="preserve"> or </w:t>
      </w:r>
      <w:r>
        <w:t>((</w:t>
      </w:r>
      <w:r>
        <w:rPr>
          <w:strike/>
        </w:rPr>
        <w:t xml:space="preserve">(15)</w:t>
      </w:r>
      <w:r>
        <w:t>))</w:t>
      </w:r>
      <w:r>
        <w:rPr/>
        <w:t xml:space="preserve"> </w:t>
      </w:r>
      <w:r>
        <w:rPr>
          <w:u w:val="single"/>
        </w:rPr>
        <w:t xml:space="preserve">(16)</w:t>
      </w:r>
      <w:r>
        <w:rPr/>
        <w:t xml:space="preserve">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2019 c 314 s 30 are each amended to read as follows:</w:t>
      </w:r>
    </w:p>
    <w:p>
      <w:pPr>
        <w:spacing w:before="0" w:after="0" w:line="408" w:lineRule="exact"/>
        <w:ind w:left="0" w:right="0" w:firstLine="576"/>
        <w:jc w:val="left"/>
      </w:pPr>
      <w:r>
        <w:rPr/>
        <w:t xml:space="preserve">(1) When making a decision on an application for licensing or certification of </w:t>
      </w:r>
      <w:r>
        <w:t>((</w:t>
      </w:r>
      <w:r>
        <w:rPr>
          <w:strike/>
        </w:rPr>
        <w:t xml:space="preserve">a</w:t>
      </w:r>
      <w:r>
        <w:t>))</w:t>
      </w:r>
      <w:r>
        <w:rPr/>
        <w:t xml:space="preserve"> </w:t>
      </w:r>
      <w:r>
        <w:rPr>
          <w:u w:val="single"/>
        </w:rPr>
        <w:t xml:space="preserve">an opioid treatment</w:t>
      </w:r>
      <w:r>
        <w:rPr/>
        <w:t xml:space="preserve">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w:t>
      </w:r>
      <w:r>
        <w:rPr>
          <w:u w:val="single"/>
        </w:rPr>
        <w:t xml:space="preserve">only to the extent that such reasonable conditional use requirements applied to opioid treatment programs are similarly applied to other essential public facilities and health care settings</w:t>
      </w:r>
      <w:r>
        <w:rPr/>
        <w:t xml:space="preserve">.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r>
        <w:t>((</w:t>
      </w:r>
      <w:r>
        <w:rPr>
          <w:strike/>
        </w:rPr>
        <w:t xml:space="preserve">;</w:t>
      </w:r>
    </w:p>
    <w:p>
      <w:pPr>
        <w:spacing w:before="0" w:after="0" w:line="408" w:lineRule="exact"/>
        <w:ind w:left="0" w:right="0" w:firstLine="576"/>
        <w:jc w:val="left"/>
      </w:pPr>
      <w:r>
        <w:rPr>
          <w:strike/>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r>
        <w:t>))</w:t>
      </w:r>
      <w:r>
        <w:rPr/>
        <w:t xml:space="preserv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No city or</w:t>
      </w:r>
      <w:r>
        <w:rPr/>
        <w:t xml:space="preserve"> county </w:t>
      </w:r>
      <w:r>
        <w:rPr>
          <w:u w:val="single"/>
        </w:rPr>
        <w:t xml:space="preserve">legislative authority</w:t>
      </w:r>
      <w:r>
        <w:rPr/>
        <w:t xml:space="preserve"> may impose a maximum capacity for </w:t>
      </w:r>
      <w:r>
        <w:t>((</w:t>
      </w:r>
      <w:r>
        <w:rPr>
          <w:strike/>
        </w:rPr>
        <w:t xml:space="preserve">a</w:t>
      </w:r>
      <w:r>
        <w:t>))</w:t>
      </w:r>
      <w:r>
        <w:rPr/>
        <w:t xml:space="preserve"> </w:t>
      </w:r>
      <w:r>
        <w:rPr>
          <w:u w:val="single"/>
        </w:rPr>
        <w:t xml:space="preserve">an opioid treatment</w:t>
      </w:r>
      <w:r>
        <w:rPr/>
        <w:t xml:space="preserve"> program </w:t>
      </w:r>
      <w:r>
        <w:t>((</w:t>
      </w:r>
      <w:r>
        <w:rPr>
          <w:strike/>
        </w:rPr>
        <w:t xml:space="preserve">of not less than three hundred fifty participants if necessary to address specific local conditions cited by the county</w:t>
      </w:r>
      <w:r>
        <w:t>))</w:t>
      </w:r>
      <w:r>
        <w:rPr/>
        <w:t xml:space="preserve">.</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t xml:space="preserve">(5) Opioid treatment programs may accept, possess, and administer patient-owned medications.</w:t>
      </w:r>
    </w:p>
    <w:p>
      <w:pPr>
        <w:spacing w:before="0" w:after="0" w:line="408" w:lineRule="exact"/>
        <w:ind w:left="0" w:right="0" w:firstLine="576"/>
        <w:jc w:val="left"/>
      </w:pPr>
      <w:r>
        <w:rPr/>
        <w:t xml:space="preserve">(6) Registered nurses and licensed practical nurses may dispense up to a thirty-one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t xml:space="preserve">(7) For the purpose of this chapter, "opioid treatment program" means a program that:</w:t>
      </w:r>
    </w:p>
    <w:p>
      <w:pPr>
        <w:spacing w:before="0" w:after="0" w:line="408" w:lineRule="exact"/>
        <w:ind w:left="0" w:right="0" w:firstLine="576"/>
        <w:jc w:val="left"/>
      </w:pPr>
      <w:r>
        <w:rPr/>
        <w:t xml:space="preserve">(a) Engages in the treatment of opioid use disorder with medications approved by the United States food and drug administration for the treatment of opioid use disorder and reversal of opioid overdose</w:t>
      </w:r>
      <w:r>
        <w:rPr>
          <w:u w:val="single"/>
        </w:rPr>
        <w:t xml:space="preserve">;</w:t>
      </w:r>
    </w:p>
    <w:p>
      <w:pPr>
        <w:spacing w:before="0" w:after="0" w:line="408" w:lineRule="exact"/>
        <w:ind w:left="0" w:right="0" w:firstLine="576"/>
        <w:jc w:val="left"/>
      </w:pPr>
      <w:r>
        <w:rPr>
          <w:u w:val="single"/>
        </w:rPr>
        <w:t xml:space="preserve">(b) Is either a mobile or fixed-site medication unit</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Provides a comprehensive range of medical and rehabilitative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a program is established in the department to fund the construction costs necessary to start up opioid treatment programs in regions of the state which currently lack access to such programs.</w:t>
      </w:r>
    </w:p>
    <w:p>
      <w:pPr>
        <w:spacing w:before="0" w:after="0" w:line="408" w:lineRule="exact"/>
        <w:ind w:left="0" w:right="0" w:firstLine="576"/>
        <w:jc w:val="left"/>
      </w:pPr>
      <w:r>
        <w:rPr/>
        <w:t xml:space="preserve">(2) This funding must be used to increase the number of opioid treatment programs in underserved areas such as central and eastern Washington and rural areas.</w:t>
      </w:r>
    </w:p>
    <w:p/>
    <w:p>
      <w:pPr>
        <w:jc w:val="center"/>
      </w:pPr>
      <w:r>
        <w:rPr>
          <w:b/>
        </w:rPr>
        <w:t>--- END ---</w:t>
      </w:r>
    </w:p>
    <w:sectPr>
      <w:pgNumType w:start="1"/>
      <w:footerReference xmlns:r="http://schemas.openxmlformats.org/officeDocument/2006/relationships" r:id="Rdcdc4a9edeaf40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b06c57c34a4c30" /><Relationship Type="http://schemas.openxmlformats.org/officeDocument/2006/relationships/footer" Target="/word/footer1.xml" Id="Rdcdc4a9edeaf40b6" /></Relationships>
</file>