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b1ad88a2754c2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5623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Dhingra, Conway, Hasegawa, Kuderer, Liias, Lovelett, Nobles, Pedersen, Stanford, and C. Wilson</w:t>
      </w:r>
    </w:p>
    <w:p/>
    <w:p>
      <w:r>
        <w:rPr>
          <w:t xml:space="preserve">Read first time 01/30/23.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an element of the offense of hate crime and classifying a hate crime as crimes against persons; and amending RCW 9A.36.080 and 9.94A.411.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2019 c 271 s 2 are each amended to read as follows:</w:t>
      </w:r>
    </w:p>
    <w:p>
      <w:pPr>
        <w:spacing w:before="0" w:after="0" w:line="408" w:lineRule="exact"/>
        <w:ind w:left="0" w:right="0" w:firstLine="576"/>
        <w:jc w:val="left"/>
      </w:pPr>
      <w:r>
        <w:rPr/>
        <w:t xml:space="preserve">(1) A person is guilty of a hate crime offense if he or she maliciously and intentionally commits one of the following acts because of his or her perception of the victim's race, color, religion, ancestry, national origin, gender, sexual orientation, gender expression or identity, or mental, physical, or sensory disability:</w:t>
      </w:r>
    </w:p>
    <w:p>
      <w:pPr>
        <w:spacing w:before="0" w:after="0" w:line="408" w:lineRule="exact"/>
        <w:ind w:left="0" w:right="0" w:firstLine="576"/>
        <w:jc w:val="left"/>
      </w:pPr>
      <w:r>
        <w:rPr/>
        <w:t xml:space="preserve">(a) </w:t>
      </w:r>
      <w:r>
        <w:t>((</w:t>
      </w:r>
      <w:r>
        <w:rPr>
          <w:strike/>
        </w:rPr>
        <w:t xml:space="preserve">Causes physical injury to</w:t>
      </w:r>
      <w:r>
        <w:t>))</w:t>
      </w:r>
      <w:r>
        <w:rPr/>
        <w:t xml:space="preserve"> </w:t>
      </w:r>
      <w:r>
        <w:rPr>
          <w:u w:val="single"/>
        </w:rPr>
        <w:t xml:space="preserve">Assaults</w:t>
      </w:r>
      <w:r>
        <w:rPr/>
        <w:t xml:space="preserve"> the victim or another person;</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gender expression or identity, or the same mental, physical, or sensory disability as the victim. Words alone do not constitute a hate crime offense unless the context or circumstances surrounding the words indicate the words are a threat. Threatening words do not constitute a hate crime offense if it is apparent to the victim that the person does not have the ability to carry out the threat.</w:t>
      </w:r>
    </w:p>
    <w:p>
      <w:pPr>
        <w:spacing w:before="0" w:after="0" w:line="408" w:lineRule="exact"/>
        <w:ind w:left="0" w:right="0" w:firstLine="576"/>
        <w:jc w:val="left"/>
      </w:pPr>
      <w:r>
        <w:rPr/>
        <w:t xml:space="preserve">(2) In any prosecution for a hate crime offense,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gender expression or identity, or mental, physical, or sensory disability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w:t>
      </w:r>
    </w:p>
    <w:p>
      <w:pPr>
        <w:spacing w:before="0" w:after="0" w:line="408" w:lineRule="exact"/>
        <w:ind w:left="0" w:right="0" w:firstLine="576"/>
        <w:jc w:val="left"/>
      </w:pPr>
      <w:r>
        <w:rPr/>
        <w:t xml:space="preserve">(b) Defaces property of a victim who is or whom the actor perceives to be of Jewish heritage by defacing the property with a </w:t>
      </w:r>
      <w:r>
        <w:t>((</w:t>
      </w:r>
      <w:r>
        <w:rPr>
          <w:strike/>
        </w:rPr>
        <w:t xml:space="preserve">swastika</w:t>
      </w:r>
      <w:r>
        <w:t>))</w:t>
      </w:r>
      <w:r>
        <w:rPr/>
        <w:t xml:space="preserve"> </w:t>
      </w:r>
      <w:r>
        <w:rPr>
          <w:u w:val="single"/>
        </w:rPr>
        <w:t xml:space="preserve">Nazi emblem, symbol, or hakenkreuz</w:t>
      </w:r>
      <w:r>
        <w:rPr/>
        <w:t xml:space="preserve">;</w:t>
      </w:r>
    </w:p>
    <w:p>
      <w:pPr>
        <w:spacing w:before="0" w:after="0" w:line="408" w:lineRule="exact"/>
        <w:ind w:left="0" w:right="0" w:firstLine="576"/>
        <w:jc w:val="left"/>
      </w:pPr>
      <w:r>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t xml:space="preserve">(f) Places a noose on the property of a victim who is or whom the actor perceives to be of a racial or ethnic minority group.</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through (f)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had a particular gender expression or identity, or had a mental, physical, or sensory disability.</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t xml:space="preserve">(b) "Sexual orientation" means heterosexuality, homosexuality, or bisexuality.</w:t>
      </w:r>
    </w:p>
    <w:p>
      <w:pPr>
        <w:spacing w:before="0" w:after="0" w:line="408" w:lineRule="exact"/>
        <w:ind w:left="0" w:right="0" w:firstLine="576"/>
        <w:jc w:val="left"/>
      </w:pPr>
      <w:r>
        <w:rPr/>
        <w:t xml:space="preserve">(c)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Commission of a hate crime offense is a class C felony.</w:t>
      </w:r>
    </w:p>
    <w:p>
      <w:pPr>
        <w:spacing w:before="0" w:after="0" w:line="408" w:lineRule="exact"/>
        <w:ind w:left="0" w:right="0" w:firstLine="576"/>
        <w:jc w:val="left"/>
      </w:pPr>
      <w:r>
        <w:rPr/>
        <w:t xml:space="preserve">(8) The penalties provided in this section for hate crime offenses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2021 c 215 s 98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u w:val="single"/>
        </w:rPr>
        <w:t xml:space="preserve">Hate Crime (RCW 9A.36.080)</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7.105.450, 10.99.040, 10.99.050, 26.09.300, 26.10.220, 26.26B.050, or 26.52.070, or any of the former RCW 26.50.110 and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
      <w:pPr>
        <w:jc w:val="center"/>
      </w:pPr>
      <w:r>
        <w:rPr>
          <w:b/>
        </w:rPr>
        <w:t>--- END ---</w:t>
      </w:r>
    </w:p>
    <w:sectPr>
      <w:pgNumType w:start="1"/>
      <w:footerReference xmlns:r="http://schemas.openxmlformats.org/officeDocument/2006/relationships" r:id="R39685ae3504744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ab8e2fb394644" /><Relationship Type="http://schemas.openxmlformats.org/officeDocument/2006/relationships/footer" Target="/word/footer1.xml" Id="R39685ae3504744b0" /></Relationships>
</file>