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f7695bf0a47cd" /></Relationships>
</file>

<file path=word/document.xml><?xml version="1.0" encoding="utf-8"?>
<w:document xmlns:w="http://schemas.openxmlformats.org/wordprocessingml/2006/main">
  <w:body>
    <w:p>
      <w:r>
        <w:t>S-3942.1</w:t>
      </w:r>
    </w:p>
    <w:p>
      <w:pPr>
        <w:jc w:val="center"/>
      </w:pPr>
      <w:r>
        <w:t>_______________________________________________</w:t>
      </w:r>
    </w:p>
    <w:p/>
    <w:p>
      <w:pPr>
        <w:jc w:val="center"/>
      </w:pPr>
      <w:r>
        <w:rPr>
          <w:b/>
        </w:rPr>
        <w:t>SUBSTITUTE SENATE BILL 5494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J. Wilson, Kuderer, King, Lovick, Dozier, L. Wilson, Liias, Schoesler, Warnick, and Holy)</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incentives for improving freight railroad infrastructure; adding new sections to chapter 82.04 RCW; adding a new section to chapter 82.08 RCW; adding a new section to chapter 82.12 RCW; adding new sections to chapter 82.16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railroads play a crucial role in economic development, serving nearly every industrial, wholesale, retail, and resource-based sector in Washington's economy. The legislature further finds that freight railroad infrastructure is an essential link in the supply chain and provides an efficient way to connect Washington's economy to national and international markets. The legislature further finds that maintenance and improvements to the railroad system are needed to support modern 286,000 pound railcars, foster economic development, increase infrastructure resiliency, avoid supply chain disturbances, and meet carbon reduction goals for transportation greenhouse gases. The legislature intends to provide incentives to the rail industry that can lead to a more effective short line rail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$3,500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6(2) of this act may not exceed $1,000,000 for each eligible taxpayer in a calendar year. Credits are available on a first-in-time basis. The department must disallow any credits, or portions thereof, that would cause the total amount of credits approved under subsection (2) of this section and section 6(2) of this act to exceed $15,000,000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for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transferred may be transferred more than once.</w:t>
      </w:r>
    </w:p>
    <w:p>
      <w:pPr>
        <w:spacing w:before="0" w:after="0" w:line="408" w:lineRule="exact"/>
        <w:ind w:left="0" w:right="0" w:firstLine="576"/>
        <w:jc w:val="left"/>
      </w:pPr>
      <w:r>
        <w:rPr/>
        <w:t xml:space="preserve">(6) The department must administer the credit. To claim or transfer a credit under this section, the person applying must complete an application for credit based on qualified expenditures incurred by the eligible taxpayer the previous calendar year. The department must rule on applications within 60 days of receipt except that the department may extend the time of processing such application upon notice to the taxpayer and an explanation of why ruling on the application cannot be completed within such time.</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2024.</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2024;</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82.16 RCW for the same qualified expenditures.</w:t>
      </w:r>
    </w:p>
    <w:p>
      <w:pPr>
        <w:spacing w:before="0" w:after="0" w:line="408" w:lineRule="exact"/>
        <w:ind w:left="0" w:right="0" w:firstLine="576"/>
        <w:jc w:val="left"/>
      </w:pPr>
      <w:r>
        <w:rPr/>
        <w:t xml:space="preserve">(11)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(12) No credit for qualifying expenditures under this section may be earned after January 1, 2036. No credit may be claimed on tax returns filed for reporting periods beginning on or after January 1, 2042.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2036.</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2024.</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2024;</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82.16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(10) No credit under this section may be earned after January 1, 2037. No credit may be claimed on tax returns filed for reporting periods beginning on or after January 1, 2042.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materials required for track maintenance to:</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Instead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2024.</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2024.</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means the following items when used for purposes of track maintenance: Rail, ties, tie plates, joint bars, fasteners, switches, ballast, subgrade, roadbed, bridges, industrial leads, sidings, signs, safety barriers, crossing signals and gates, and track.</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(4) This section does not apply to class I railroads or short line railroads owned by a class I railroad or any of its subsidiaries.</w:t>
      </w:r>
    </w:p>
    <w:p>
      <w:pPr>
        <w:spacing w:before="0" w:after="0" w:line="408" w:lineRule="exact"/>
        <w:ind w:left="0" w:right="0" w:firstLine="576"/>
        <w:jc w:val="left"/>
      </w:pPr>
      <w:r>
        <w:rPr/>
        <w:t xml:space="preserve">(5)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materials required for track maintenance by:</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2024.</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2024.</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has the same meaning as in section 4 of this act.</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(3) This section does not apply to class I railroads or short line railroads owned by a class I railroad or any of its subsidiaries.</w:t>
      </w:r>
    </w:p>
    <w:p>
      <w:pPr>
        <w:spacing w:before="0" w:after="0" w:line="408" w:lineRule="exact"/>
        <w:ind w:left="0" w:right="0" w:firstLine="576"/>
        <w:jc w:val="left"/>
      </w:pPr>
      <w:r>
        <w:rPr/>
        <w:t xml:space="preserve">(4)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$3,500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2(2) of this act may not exceed $1,000,000 for each eligible taxpayer in a calendar year. Credits are available on a first-in-time basis. The department must disallow any credits, or portions thereof, that would cause the total amount of credits approved under subsection (2) of this section and section 2(2) of this act to exceed $15,000,000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five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person applying must complete an application for credit based on qualified expenditures incurred by the eligible taxpayer the previous calendar year. The department must rule on applications within 60 days of receipt except that the department may extend the time of processing such application upon notice to the taxpayer and explanation of why ruling on the application cannot be completed within such time.</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2024.</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2024;</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82.04 RCW for the same qualified expenditures.</w:t>
      </w:r>
    </w:p>
    <w:p>
      <w:pPr>
        <w:spacing w:before="0" w:after="0" w:line="408" w:lineRule="exact"/>
        <w:ind w:left="0" w:right="0" w:firstLine="576"/>
        <w:jc w:val="left"/>
      </w:pPr>
      <w:r>
        <w:rPr/>
        <w:t xml:space="preserve">(11)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(12) No credit under this section may be earned after January 1, 2036. No credit may be claimed on tax returns filed for reporting periods beginning on or after January 1, 2042.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2036.</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2024.</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2024;</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82.04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(10) No credit under this section may be earned after January 1, 2037. No credit may be claimed on tax returns filed for reporting periods beginning on or after January 1, 2042.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2024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promote economic development and reduce impacts of freight transportation on roads and the environment.</w:t>
      </w:r>
    </w:p>
    <w:p>
      <w:pPr>
        <w:spacing w:before="0" w:after="0" w:line="408" w:lineRule="exact"/>
        <w:ind w:left="0" w:right="0" w:firstLine="576"/>
        <w:jc w:val="left"/>
      </w:pPr>
      <w:r>
        <w:rPr/>
        <w:t xml:space="preserve">(4) In conducting a review under this section, the joint legislative audit and review committee should consider, among other measures:</w:t>
      </w:r>
    </w:p>
    <w:p>
      <w:pPr>
        <w:spacing w:before="0" w:after="0" w:line="408" w:lineRule="exact"/>
        <w:ind w:left="0" w:right="0" w:firstLine="576"/>
        <w:jc w:val="left"/>
      </w:pPr>
      <w:r>
        <w:rPr/>
        <w:t xml:space="preserve">(a) The total miles capable of transporting 286,000 pound railcars;</w:t>
      </w:r>
    </w:p>
    <w:p>
      <w:pPr>
        <w:spacing w:before="0" w:after="0" w:line="408" w:lineRule="exact"/>
        <w:ind w:left="0" w:right="0" w:firstLine="576"/>
        <w:jc w:val="left"/>
      </w:pPr>
      <w:r>
        <w:rPr/>
        <w:t xml:space="preserve">(b) The number of miles of track rehabilitated to 90 pound rail or greater;</w:t>
      </w:r>
    </w:p>
    <w:p>
      <w:pPr>
        <w:spacing w:before="0" w:after="0" w:line="408" w:lineRule="exact"/>
        <w:ind w:left="0" w:right="0" w:firstLine="576"/>
        <w:jc w:val="left"/>
      </w:pPr>
      <w:r>
        <w:rPr/>
        <w:t xml:space="preserve">(c) The number of ties replaced;</w:t>
      </w:r>
    </w:p>
    <w:p>
      <w:pPr>
        <w:spacing w:before="0" w:after="0" w:line="408" w:lineRule="exact"/>
        <w:ind w:left="0" w:right="0" w:firstLine="576"/>
        <w:jc w:val="left"/>
      </w:pPr>
      <w:r>
        <w:rPr/>
        <w:t xml:space="preserve">(d) The amount of ballast replaced;</w:t>
      </w:r>
    </w:p>
    <w:p>
      <w:pPr>
        <w:spacing w:before="0" w:after="0" w:line="408" w:lineRule="exact"/>
        <w:ind w:left="0" w:right="0" w:firstLine="576"/>
        <w:jc w:val="left"/>
      </w:pPr>
      <w:r>
        <w:rPr/>
        <w:t xml:space="preserve">(e) The number of bridges returned from out of service or able to operate heavier loaded equipment;</w:t>
      </w:r>
    </w:p>
    <w:p>
      <w:pPr>
        <w:spacing w:before="0" w:after="0" w:line="408" w:lineRule="exact"/>
        <w:ind w:left="0" w:right="0" w:firstLine="576"/>
        <w:jc w:val="left"/>
      </w:pPr>
      <w:r>
        <w:rPr/>
        <w:t xml:space="preserve">(f) The number of switches installed;</w:t>
      </w:r>
    </w:p>
    <w:p>
      <w:pPr>
        <w:spacing w:before="0" w:after="0" w:line="408" w:lineRule="exact"/>
        <w:ind w:left="0" w:right="0" w:firstLine="576"/>
        <w:jc w:val="left"/>
      </w:pPr>
      <w:r>
        <w:rPr/>
        <w:t xml:space="preserve">(g) Any related safety benefits of addressing at-grade crossings;</w:t>
      </w:r>
    </w:p>
    <w:p>
      <w:pPr>
        <w:spacing w:before="0" w:after="0" w:line="408" w:lineRule="exact"/>
        <w:ind w:left="0" w:right="0" w:firstLine="576"/>
        <w:jc w:val="left"/>
      </w:pPr>
      <w:r>
        <w:rPr/>
        <w:t xml:space="preserve">(h) The number of rail cars from increased economic activity;</w:t>
      </w:r>
    </w:p>
    <w:p>
      <w:pPr>
        <w:spacing w:before="0" w:after="0" w:line="408" w:lineRule="exact"/>
        <w:ind w:left="0" w:right="0" w:firstLine="576"/>
        <w:jc w:val="left"/>
      </w:pPr>
      <w:r>
        <w:rPr/>
        <w:t xml:space="preserve">(i) Any improvement in federal railroad administration track classification designation up to and including class II track and the ability to operate at greater speeds;</w:t>
      </w:r>
    </w:p>
    <w:p>
      <w:pPr>
        <w:spacing w:before="0" w:after="0" w:line="408" w:lineRule="exact"/>
        <w:ind w:left="0" w:right="0" w:firstLine="576"/>
        <w:jc w:val="left"/>
      </w:pPr>
      <w:r>
        <w:rPr/>
        <w:t xml:space="preserve">(j) The amount of steel or ties made obsolete pursuant to section 2 of this act that are reused by a class II or class III railroad, as defined in section 5 of this act, within Washington;</w:t>
      </w:r>
    </w:p>
    <w:p>
      <w:pPr>
        <w:spacing w:before="0" w:after="0" w:line="408" w:lineRule="exact"/>
        <w:ind w:left="0" w:right="0" w:firstLine="576"/>
        <w:jc w:val="left"/>
      </w:pPr>
      <w:r>
        <w:rPr/>
        <w:t xml:space="preserve">(k) The number of prevailing wage jobs associated with new rail development, modernization, and rehabilitation projects by taxpayers using the tax preferences under this act; and</w:t>
      </w:r>
    </w:p>
    <w:p>
      <w:pPr>
        <w:spacing w:before="0" w:after="0" w:line="408" w:lineRule="exact"/>
        <w:ind w:left="0" w:right="0" w:firstLine="576"/>
        <w:jc w:val="left"/>
      </w:pPr>
      <w:r>
        <w:rPr/>
        <w:t xml:space="preserve">(l) The number of additional rail cars utilizing class I railroads as a result of new development, modernization, and rehabilitation projects by taxpayers using the tax preferences under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8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take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take effect January 1, 2025.</w:t>
      </w:r>
    </w:p>
    <w:p/>
    <w:p>
      <w:pPr>
        <w:jc w:val="center"/>
      </w:pPr>
      <w:r>
        <w:rPr>
          <w:b/>
        </w:rPr>
        <w:t>--- END ---</w:t>
      </w:r>
    </w:p>
    <w:sectPr>
      <w:pgNumType w:start="1"/>
      <w:footerReference xmlns:r="http://schemas.openxmlformats.org/officeDocument/2006/relationships" r:id="Rcfcb015086e74f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60dd72261c496b" /><Relationship Type="http://schemas.openxmlformats.org/officeDocument/2006/relationships/footer" Target="/word/footer1.xml" Id="Rcfcb015086e74ff2" /></Relationships>
</file>