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d61a0bc71e4bff" /></Relationships>
</file>

<file path=word/document.xml><?xml version="1.0" encoding="utf-8"?>
<w:document xmlns:w="http://schemas.openxmlformats.org/wordprocessingml/2006/main">
  <w:body>
    <w:p>
      <w:r>
        <w:t>S-0765.1</w:t>
      </w:r>
    </w:p>
    <w:p>
      <w:pPr>
        <w:jc w:val="center"/>
      </w:pPr>
      <w:r>
        <w:t>_______________________________________________</w:t>
      </w:r>
    </w:p>
    <w:p/>
    <w:p>
      <w:pPr>
        <w:jc w:val="center"/>
      </w:pPr>
      <w:r>
        <w:rPr>
          <w:b/>
        </w:rPr>
        <w:t>SENATE BILL 5489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Wellman, Dhingra, Hasegawa, Hunt, Keiser, Liias, Lovelett, Nguyen, Pedersen, Randall, Saldaña, Stanford, Valdez, and C. Wilson</w:t>
      </w:r>
    </w:p>
    <w:p/>
    <w:p>
      <w:r>
        <w:rPr>
          <w:t xml:space="preserve">Read first time 01/20/23.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reproductive health care services and gender-affirming treatment in Washington state; amending RCW 5.51.020, 5.56.010, 9.73.040, 9.73.260, 10.55.020, 10.88.250, 10.88.320, 10.88.330, 10.96.020, 10.96.040, and 40.24.030; adding a new chapter to Title 7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shield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party" means a person against whom an underlying action is commenced based on the aggrieved party's provision, receipt, attempted provision or receipt, assistance in the provision or receipt, or attempted assistance in the provision or receipt of protected health care services.</w:t>
      </w:r>
    </w:p>
    <w:p>
      <w:pPr>
        <w:spacing w:before="0" w:after="0" w:line="408" w:lineRule="exact"/>
        <w:ind w:left="0" w:right="0" w:firstLine="576"/>
        <w:jc w:val="left"/>
      </w:pPr>
      <w:r>
        <w:rPr/>
        <w:t xml:space="preserve">(2) "Gender-affirming treatment" means health services or products that support and affirm an individual's gender identity, including social, psychological, behavioral, and medical or surgical interventions. Gender-affirming care services include, but are not limited to, evaluation and treatments for gender dysphoria, gender-affirming hormone therapy, and gender-affirming surgical procedures.</w:t>
      </w:r>
    </w:p>
    <w:p>
      <w:pPr>
        <w:spacing w:before="0" w:after="0" w:line="408" w:lineRule="exact"/>
        <w:ind w:left="0" w:right="0" w:firstLine="576"/>
        <w:jc w:val="left"/>
      </w:pPr>
      <w:r>
        <w:rPr/>
        <w:t xml:space="preserve">(3) "Protected health care services" means gender-affirming treatment and reproductive health care services that are lawful in the state of Washington.</w:t>
      </w:r>
    </w:p>
    <w:p>
      <w:pPr>
        <w:spacing w:before="0" w:after="0" w:line="408" w:lineRule="exact"/>
        <w:ind w:left="0" w:right="0" w:firstLine="576"/>
        <w:jc w:val="left"/>
      </w:pPr>
      <w:r>
        <w:rPr/>
        <w:t xml:space="preserve">(4) "Reproductive health care services" means all services, care, or products of a medical, surgical, psychiatric, therapeutic, mental health, behavioral health, diagnostic, preventative, rehabilitative, supportive, counseling, referral, prescribing, or dispensing nature relating to the human reproductive system including, but not limited to, all services, care, and products relating to pregnancy, assisted reproduction, contraception, miscarriage management, or the termination of a pregnancy, including self-managed terminations.</w:t>
      </w:r>
    </w:p>
    <w:p>
      <w:pPr>
        <w:spacing w:before="0" w:after="0" w:line="408" w:lineRule="exact"/>
        <w:ind w:left="0" w:right="0" w:firstLine="576"/>
        <w:jc w:val="left"/>
      </w:pPr>
      <w:r>
        <w:rPr/>
        <w:t xml:space="preserve">(5) "Underlying action" means a civil, criminal, or administrative proceeding, or any proceeding preliminary thereto.</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51</w:t>
      </w:r>
      <w:r>
        <w:rPr/>
        <w:t xml:space="preserve">.</w:t>
      </w:r>
      <w:r>
        <w:t xml:space="preserve">020</w:t>
      </w:r>
      <w:r>
        <w:rPr/>
        <w:t xml:space="preserve"> and 2012 c 95 s 3 are each amended to read as follows:</w:t>
      </w:r>
    </w:p>
    <w:p>
      <w:pPr>
        <w:spacing w:before="0" w:after="0" w:line="408" w:lineRule="exact"/>
        <w:ind w:left="0" w:right="0" w:firstLine="576"/>
        <w:jc w:val="left"/>
      </w:pPr>
      <w:r>
        <w:rPr/>
        <w:t xml:space="preserve">(1)</w:t>
      </w:r>
      <w:r>
        <w:rPr>
          <w:u w:val="single"/>
        </w:rPr>
        <w:t xml:space="preserve">(a)</w:t>
      </w:r>
      <w:r>
        <w:rPr/>
        <w:t xml:space="preserve"> To request issuance of a subpoena under this section, a party must submit a foreign subpoena to a clerk of court in the county in which discovery is sought to be conducted in this state. A request for the issuance of a subpoena under this chapter does not constitute an appearance in the courts of Washington state.</w:t>
      </w:r>
    </w:p>
    <w:p>
      <w:pPr>
        <w:spacing w:before="0" w:after="0" w:line="408" w:lineRule="exact"/>
        <w:ind w:left="0" w:right="0" w:firstLine="576"/>
        <w:jc w:val="left"/>
      </w:pPr>
      <w:r>
        <w:rPr>
          <w:u w:val="single"/>
        </w:rPr>
        <w:t xml:space="preserve">(b) A request for issuance of any subpoena pursuant to this section must include an attestation, made under penalty of perjury, stating whether the subpoena seeks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subsection (4) of this section, when</w:t>
      </w:r>
      <w:r>
        <w:rPr/>
        <w:t xml:space="preserve"> a party submits a foreign subpoena to a clerk of court in this state, the clerk, in accordance with that court's procedure, shall promptly issue a subpoena for service upon the person to which the foreign subpoena is directed.</w:t>
      </w:r>
    </w:p>
    <w:p>
      <w:pPr>
        <w:spacing w:before="0" w:after="0" w:line="408" w:lineRule="exact"/>
        <w:ind w:left="0" w:right="0" w:firstLine="576"/>
        <w:jc w:val="left"/>
      </w:pPr>
      <w:r>
        <w:rPr/>
        <w:t xml:space="preserve">(3) A subpoena under subsection (2) of this section must:</w:t>
      </w:r>
    </w:p>
    <w:p>
      <w:pPr>
        <w:spacing w:before="0" w:after="0" w:line="408" w:lineRule="exact"/>
        <w:ind w:left="0" w:right="0" w:firstLine="576"/>
        <w:jc w:val="left"/>
      </w:pPr>
      <w:r>
        <w:rPr/>
        <w:t xml:space="preserve">(a) Incorporate the terms used in the foreign subpoena; and</w:t>
      </w:r>
    </w:p>
    <w:p>
      <w:pPr>
        <w:spacing w:before="0" w:after="0" w:line="408" w:lineRule="exact"/>
        <w:ind w:left="0" w:right="0" w:firstLine="576"/>
        <w:jc w:val="left"/>
      </w:pPr>
      <w:r>
        <w:rPr/>
        <w:t xml:space="preserve">(b) Contain or be accompanied by the names, addresses, and telephone numbers of all counsel of record in the proceeding to which the subpoena relates and of any party not represented by counsel.</w:t>
      </w:r>
    </w:p>
    <w:p>
      <w:pPr>
        <w:spacing w:before="0" w:after="0" w:line="408" w:lineRule="exact"/>
        <w:ind w:left="0" w:right="0" w:firstLine="576"/>
        <w:jc w:val="left"/>
      </w:pPr>
      <w:r>
        <w:rPr>
          <w:u w:val="single"/>
        </w:rPr>
        <w:t xml:space="preserve">(4) If a party submits a foreign subpoena to a clerk of court in this state that seeks documents, information, or testimony that relate to protected health care services, as defined in section 2 of this act, the clerk shall not issue a subpoena for service and shall present the request to the court for action. The court shall review the foreign subpoena and shall not issue a subpoena for service and shall quash any existing subpoena issued by the court if the subpoena is for documents, information, or testimony that relates to protected health care services as defined in section 2 of this act, unless the subpoena seeks documents, information, or testimony related to:</w:t>
      </w:r>
    </w:p>
    <w:p>
      <w:pPr>
        <w:spacing w:before="0" w:after="0" w:line="408" w:lineRule="exact"/>
        <w:ind w:left="0" w:right="0" w:firstLine="576"/>
        <w:jc w:val="left"/>
      </w:pPr>
      <w:r>
        <w:rPr>
          <w:u w:val="single"/>
        </w:rPr>
        <w:t xml:space="preserve">(a) An out-of-state action that is founded in tort, contract, or statute, for which a similar claim would exist under the laws of this state, that is brought by a person or the person's authorized legal representative, for damages suffered by the person or damages derived from an individual's loss of consortium of the person; or</w:t>
      </w:r>
    </w:p>
    <w:p>
      <w:pPr>
        <w:spacing w:before="0" w:after="0" w:line="408" w:lineRule="exact"/>
        <w:ind w:left="0" w:right="0" w:firstLine="576"/>
        <w:jc w:val="left"/>
      </w:pPr>
      <w:r>
        <w:rPr>
          <w:u w:val="single"/>
        </w:rPr>
        <w:t xml:space="preserve">(b) An out-of-state action that is founded in contract, and for which a similar claim would exist under the laws of this state, that is brought or sought to be enforced by a party with a contractual relationship with the person that is the subject of the subpoena.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56</w:t>
      </w:r>
      <w:r>
        <w:rPr/>
        <w:t xml:space="preserve">.</w:t>
      </w:r>
      <w:r>
        <w:t xml:space="preserve">010</w:t>
      </w:r>
      <w:r>
        <w:rPr/>
        <w:t xml:space="preserve"> and 2011 c 336 s 141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Except as provided in section 13 of this act, any</w:t>
      </w:r>
      <w:r>
        <w:rPr/>
        <w:t xml:space="preserve"> person may be compelled to attend as a witness before any court of record, judge, commissioner, or referee, in any civil action or proceeding in this state. No such person shall be compelled to attend as a witness in any civil action or proceeding unless the fees </w:t>
      </w:r>
      <w:r>
        <w:t>((</w:t>
      </w:r>
      <w:r>
        <w:rPr>
          <w:strike/>
        </w:rPr>
        <w:t xml:space="preserve">be</w:t>
      </w:r>
      <w:r>
        <w:t>))</w:t>
      </w:r>
      <w:r>
        <w:rPr/>
        <w:t xml:space="preserve"> </w:t>
      </w:r>
      <w:r>
        <w:rPr>
          <w:u w:val="single"/>
        </w:rPr>
        <w:t xml:space="preserve">are</w:t>
      </w:r>
      <w:r>
        <w:rPr/>
        <w:t xml:space="preserve"> paid or tendered </w:t>
      </w:r>
      <w:r>
        <w:t>((</w:t>
      </w:r>
      <w:r>
        <w:rPr>
          <w:strike/>
        </w:rPr>
        <w:t xml:space="preserve">him or her</w:t>
      </w:r>
      <w:r>
        <w:t>))</w:t>
      </w:r>
      <w:r>
        <w:rPr/>
        <w:t xml:space="preserve"> </w:t>
      </w:r>
      <w:r>
        <w:rPr>
          <w:u w:val="single"/>
        </w:rPr>
        <w:t xml:space="preserve">to such person</w:t>
      </w:r>
      <w:r>
        <w:rPr/>
        <w:t xml:space="preserve"> which are allowed by law for one day's attendance as a witness and for traveling to and returning from the place where he or she is required to attend, together with any allowance for meals and lodging theretofore fixed as specified herein: PROVIDED, That such fees be demanded by any witness residing within the same county where such court of record, judge, commissioner, or referee is located, or within twenty miles of the place where such court is located, at the time of service of the subpoena: PROVIDED FURTHER, That a party desiring the attendance of a witness residing outside of the county in which such action or proceeding is pending, or more than twenty miles of the place where such court is located, shall apply ex parte to such court, or to the judge, commissioner, referee, or clerk thereof, who, if such application be granted and a subpoena issued, shall fix without notice an allowance for meals and lodging, if any to be allowed, together with necessary travel expenses, and the amounts so fixed shall be endorsed upon the subpoena and tendered to such witness at the time of the service of the subpoena: PROVIDED FURTHER, That the court shall fix and allow at or after trial such additional amounts for meals, lodging, and travel as it may deem reasonable for the attendance of such witness.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CRIMINAL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040</w:t>
      </w:r>
      <w:r>
        <w:rPr/>
        <w:t xml:space="preserve"> and 1967 ex.s. c 93 s 2 are each amended to read as follows:</w:t>
      </w:r>
    </w:p>
    <w:p>
      <w:pPr>
        <w:spacing w:before="0" w:after="0" w:line="408" w:lineRule="exact"/>
        <w:ind w:left="0" w:right="0" w:firstLine="576"/>
        <w:jc w:val="left"/>
      </w:pPr>
      <w:r>
        <w:rPr/>
        <w:t xml:space="preserve">(1) An ex parte order for the interception of any communication or conversation listed in RCW 9.73.030 may be issued by any superior court judge in the state upon verified application of either the state attorney general or any county prosecuting attorney setting forth fully facts and circumstances upon which the application is based and stating </w:t>
      </w:r>
      <w:r>
        <w:t>((</w:t>
      </w:r>
      <w:r>
        <w:rPr>
          <w:strike/>
        </w:rPr>
        <w:t xml:space="preserve">that</w:t>
      </w:r>
      <w:r>
        <w:t>))</w:t>
      </w:r>
      <w:r>
        <w:rPr/>
        <w:t xml:space="preserve">:</w:t>
      </w:r>
    </w:p>
    <w:p>
      <w:pPr>
        <w:spacing w:before="0" w:after="0" w:line="408" w:lineRule="exact"/>
        <w:ind w:left="0" w:right="0" w:firstLine="576"/>
        <w:jc w:val="left"/>
      </w:pPr>
      <w:r>
        <w:rPr/>
        <w:t xml:space="preserve">(a) </w:t>
      </w:r>
      <w:r>
        <w:t>((</w:t>
      </w:r>
      <w:r>
        <w:rPr>
          <w:strike/>
        </w:rPr>
        <w:t xml:space="preserve">There</w:t>
      </w:r>
      <w:r>
        <w:t>))</w:t>
      </w:r>
      <w:r>
        <w:rPr/>
        <w:t xml:space="preserve"> </w:t>
      </w:r>
      <w:r>
        <w:rPr>
          <w:u w:val="single"/>
        </w:rPr>
        <w:t xml:space="preserve">That there</w:t>
      </w:r>
      <w:r>
        <w:rPr/>
        <w:t xml:space="preserve"> are reasonable grounds to believe that national security is endangered, that a human life is in danger, that arson is about to be committed, or that a riot is about to be committed</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t>((</w:t>
      </w:r>
      <w:r>
        <w:rPr>
          <w:strike/>
        </w:rPr>
        <w:t xml:space="preserve">There</w:t>
      </w:r>
      <w:r>
        <w:t>))</w:t>
      </w:r>
      <w:r>
        <w:rPr/>
        <w:t xml:space="preserve"> </w:t>
      </w:r>
      <w:r>
        <w:rPr>
          <w:u w:val="single"/>
        </w:rPr>
        <w:t xml:space="preserve">That there</w:t>
      </w:r>
      <w:r>
        <w:rPr/>
        <w:t xml:space="preserve"> are reasonable grounds to believe that evidence will be obtained essential to the protection of national security, the preservation of human life, or the prevention of arson or a riot</w:t>
      </w:r>
      <w:r>
        <w:t>((</w:t>
      </w:r>
      <w:r>
        <w:rPr>
          <w:strike/>
        </w:rPr>
        <w:t xml:space="preserve">, and</w:t>
      </w:r>
      <w:r>
        <w:t>))</w:t>
      </w:r>
      <w:r>
        <w:rPr>
          <w:u w:val="single"/>
        </w:rPr>
        <w:t xml:space="preserve">;</w:t>
      </w:r>
    </w:p>
    <w:p>
      <w:pPr>
        <w:spacing w:before="0" w:after="0" w:line="408" w:lineRule="exact"/>
        <w:ind w:left="0" w:right="0" w:firstLine="576"/>
        <w:jc w:val="left"/>
      </w:pPr>
      <w:r>
        <w:rPr/>
        <w:t xml:space="preserve">(c) </w:t>
      </w:r>
      <w:r>
        <w:t>((</w:t>
      </w:r>
      <w:r>
        <w:rPr>
          <w:strike/>
        </w:rPr>
        <w:t xml:space="preserve">There</w:t>
      </w:r>
      <w:r>
        <w:t>))</w:t>
      </w:r>
      <w:r>
        <w:rPr/>
        <w:t xml:space="preserve"> </w:t>
      </w:r>
      <w:r>
        <w:rPr>
          <w:u w:val="single"/>
        </w:rPr>
        <w:t xml:space="preserve">If the application seeks communications or conversations related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that such communications or conversations are being sought; and</w:t>
      </w:r>
    </w:p>
    <w:p>
      <w:pPr>
        <w:spacing w:before="0" w:after="0" w:line="408" w:lineRule="exact"/>
        <w:ind w:left="0" w:right="0" w:firstLine="576"/>
        <w:jc w:val="left"/>
      </w:pPr>
      <w:r>
        <w:rPr>
          <w:u w:val="single"/>
        </w:rPr>
        <w:t xml:space="preserve">(d) That there</w:t>
      </w:r>
      <w:r>
        <w:rPr/>
        <w:t xml:space="preserve"> are no other means readily available for obtaining such information.</w:t>
      </w:r>
    </w:p>
    <w:p>
      <w:pPr>
        <w:spacing w:before="0" w:after="0" w:line="408" w:lineRule="exact"/>
        <w:ind w:left="0" w:right="0" w:firstLine="576"/>
        <w:jc w:val="left"/>
      </w:pPr>
      <w:r>
        <w:rPr/>
        <w:t xml:space="preserve">(2) Where statements are solely upon the information and belief of the applicant, the grounds for the belief must be given.</w:t>
      </w:r>
    </w:p>
    <w:p>
      <w:pPr>
        <w:spacing w:before="0" w:after="0" w:line="408" w:lineRule="exact"/>
        <w:ind w:left="0" w:right="0" w:firstLine="576"/>
        <w:jc w:val="left"/>
      </w:pPr>
      <w:r>
        <w:rPr/>
        <w:t xml:space="preserve">(3) The applicant must state whether any prior application has been made to obtain such communications on the same instrument or for the same person and if such prior application exists the applicant shall disclose the current status thereof.</w:t>
      </w:r>
    </w:p>
    <w:p>
      <w:pPr>
        <w:spacing w:before="0" w:after="0" w:line="408" w:lineRule="exact"/>
        <w:ind w:left="0" w:right="0" w:firstLine="576"/>
        <w:jc w:val="left"/>
      </w:pPr>
      <w:r>
        <w:rPr/>
        <w:t xml:space="preserve">(4) The application and any order issued under RCW 9.73.030 through 9.73.080 shall identify as fully as possible the particular equipment, lines or location from which the information is to be obtained and the purpose thereof.</w:t>
      </w:r>
    </w:p>
    <w:p>
      <w:pPr>
        <w:spacing w:before="0" w:after="0" w:line="408" w:lineRule="exact"/>
        <w:ind w:left="0" w:right="0" w:firstLine="576"/>
        <w:jc w:val="left"/>
      </w:pPr>
      <w:r>
        <w:rPr/>
        <w:t xml:space="preserve">(5) The court may examine upon oath or affirmation the applicant and any witness the applicant desires to produce or the court requires to be produced.</w:t>
      </w:r>
    </w:p>
    <w:p>
      <w:pPr>
        <w:spacing w:before="0" w:after="0" w:line="408" w:lineRule="exact"/>
        <w:ind w:left="0" w:right="0" w:firstLine="576"/>
        <w:jc w:val="left"/>
      </w:pPr>
      <w:r>
        <w:rPr/>
        <w:t xml:space="preserve">(6) Orders issued under this section shall be effective for fifteen days, after which period the court which issued the order may upon application of the officer who secured the original order renew or continue the order for an additional period not to exceed fifteen days.</w:t>
      </w:r>
    </w:p>
    <w:p>
      <w:pPr>
        <w:spacing w:before="0" w:after="0" w:line="408" w:lineRule="exact"/>
        <w:ind w:left="0" w:right="0" w:firstLine="576"/>
        <w:jc w:val="left"/>
      </w:pPr>
      <w:r>
        <w:rPr/>
        <w:t xml:space="preserve">(7) No order issued under this section shall authorize or purport to authorize any activity which would violate any laws of the United States.</w:t>
      </w:r>
    </w:p>
    <w:p>
      <w:pPr>
        <w:spacing w:before="0" w:after="0" w:line="408" w:lineRule="exact"/>
        <w:ind w:left="0" w:right="0" w:firstLine="576"/>
        <w:jc w:val="left"/>
      </w:pPr>
      <w:r>
        <w:rPr>
          <w:u w:val="single"/>
        </w:rPr>
        <w:t xml:space="preserve">(8) The court shall not issue an order for the interception of any communication or conversation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2015 c 222 s 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 but solely to the extent the tracking device is owned by the applicable law enforcement agency.</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w:t>
      </w:r>
      <w:r>
        <w:t>((</w:t>
      </w:r>
      <w:r>
        <w:rPr>
          <w:strike/>
        </w:rPr>
        <w:t xml:space="preserve">,</w:t>
      </w:r>
      <w:r>
        <w:t>))</w:t>
      </w:r>
      <w:r>
        <w:rPr/>
        <w:t xml:space="preserv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 A cell site simulator device does not include any device used or installed by an electric utility, as defined in RCW 19.280.020, solely to the extent such device is used by that utility to measure electrical usage, to provide services to customers, or to operate the electric grid.</w:t>
      </w:r>
    </w:p>
    <w:p>
      <w:pPr>
        <w:spacing w:before="0" w:after="0" w:line="408" w:lineRule="exact"/>
        <w:ind w:left="0" w:right="0" w:firstLine="576"/>
        <w:jc w:val="left"/>
      </w:pPr>
      <w:r>
        <w:rPr/>
        <w:t xml:space="preserve">(2) No person may install or use a pen register, trap and trace device, or cell site simulator device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trap and trace devices, and cell site simulator devices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trap and trace device, or cell site simulator device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trap and trace device, or cell site simulator device. The order shall specify:</w:t>
      </w:r>
    </w:p>
    <w:p>
      <w:pPr>
        <w:spacing w:before="0" w:after="0" w:line="408" w:lineRule="exact"/>
        <w:ind w:left="0" w:right="0" w:firstLine="576"/>
        <w:jc w:val="left"/>
      </w:pPr>
      <w:r>
        <w:rPr/>
        <w:t xml:space="preserve">(a)(i) In the case of a pen register or trap and trace device, the identity, if known, of the person to whom is leased or in whose name is listed the telephone line to which the pen register or trap and trace device is to be attached; or</w:t>
      </w:r>
    </w:p>
    <w:p>
      <w:pPr>
        <w:spacing w:before="0" w:after="0" w:line="408" w:lineRule="exact"/>
        <w:ind w:left="0" w:right="0" w:firstLine="576"/>
        <w:jc w:val="left"/>
      </w:pPr>
      <w:r>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(c)(i) In the case of a pen register or trap and trace device, the number and, if known, physical location of the telephone line to which the pen register or trap and trace device is to be attached and, in the case of a trap and trace device, the geographic limits of the trap and trace order; or</w:t>
      </w:r>
    </w:p>
    <w:p>
      <w:pPr>
        <w:spacing w:before="0" w:after="0" w:line="408" w:lineRule="exact"/>
        <w:ind w:left="0" w:right="0" w:firstLine="576"/>
        <w:jc w:val="left"/>
      </w:pPr>
      <w:r>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 and</w:t>
      </w:r>
    </w:p>
    <w:p>
      <w:pPr>
        <w:spacing w:before="0" w:after="0" w:line="408" w:lineRule="exact"/>
        <w:ind w:left="0" w:right="0" w:firstLine="576"/>
        <w:jc w:val="left"/>
      </w:pPr>
      <w:r>
        <w:rPr/>
        <w:t xml:space="preserve">(d) A statement of the offense to which the information likely to be obtained by the pen register, trap and trace device, or cell site simulator device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trap and trace device, or cell site simulator device. An order issued under this section shall authorize the installation and use of a: (i) Pen register or a trap and trace device for a period not to exceed sixty days; and (ii) </w:t>
      </w:r>
      <w:r>
        <w:t>((</w:t>
      </w:r>
      <w:r>
        <w:rPr>
          <w:strike/>
        </w:rPr>
        <w:t xml:space="preserve">a</w:t>
      </w:r>
      <w:r>
        <w:t>))</w:t>
      </w:r>
      <w:r>
        <w:rPr/>
        <w:t xml:space="preserve"> cell site simulator device for sixty days.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trap and trace device, or cell site simulator device shall direct that the order be sealed until otherwise ordered by the court and that the person owning or leasing the line to which the pen register, trap and trace device, and cell site simulator device</w:t>
      </w:r>
      <w:r>
        <w:t>((</w:t>
      </w:r>
      <w:r>
        <w:rPr>
          <w:strike/>
        </w:rPr>
        <w:t xml:space="preserve">s</w:t>
      </w:r>
      <w:r>
        <w:t>))</w:t>
      </w:r>
      <w:r>
        <w:rPr/>
        <w:t xml:space="preserve"> is attached or used, or who has been ordered by the court to provide assistance to the applicant, not disclose the existence of the pen register, trap and trace device, or cell site simulator device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trap and trace device, or cell site simulator device before an order authorizing such installation and use can, with due diligence, be obtained, and there are grounds upon which an order could be entered under this chapter to authorize such installation and use, may have installed and use a pen register, trap and trace device, or cell site simulator device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trap and trace device, or cell site simulator device, whichever is earlier. If an order approving the installation or use is not obtained within forty-eight hours, any information obtained is not admissible as evidence in any legal proceeding. The knowing installation or use by any law enforcement officer of a pen register, trap and trace device, or cell site simulator device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trap and trace device, or cell site simulator device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w:t>
      </w:r>
      <w:r>
        <w:t>((</w:t>
      </w:r>
      <w:r>
        <w:rPr>
          <w:strike/>
        </w:rPr>
        <w:t xml:space="preserve">must</w:t>
      </w:r>
      <w:r>
        <w:t>))</w:t>
      </w:r>
      <w:r>
        <w:rPr/>
        <w:t xml:space="preserve"> delete any information or metadata collected from the target specified in the court order within thirty days if there is no longer probable cause to support the belief that such information or metadata is evidence of a crime.</w:t>
      </w:r>
    </w:p>
    <w:p>
      <w:pPr>
        <w:spacing w:before="0" w:after="0" w:line="408" w:lineRule="exact"/>
        <w:ind w:left="0" w:right="0" w:firstLine="576"/>
        <w:jc w:val="left"/>
      </w:pPr>
      <w:r>
        <w:rPr>
          <w:u w:val="single"/>
        </w:rPr>
        <w:t xml:space="preserve">(7)(a) If an application for the installation and use of a pen register, trap and trace device, or cell site simulator device is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the applicant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(b) The court shall not issue an order for the installation and use of pen registers, trap and trace devices, and cell site simulator devices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55</w:t>
      </w:r>
      <w:r>
        <w:rPr/>
        <w:t xml:space="preserve">.</w:t>
      </w:r>
      <w:r>
        <w:t xml:space="preserve">020</w:t>
      </w:r>
      <w:r>
        <w:rPr/>
        <w:t xml:space="preserve"> and 2010 c 8 s 1050 are each amended to read as follows:</w:t>
      </w:r>
    </w:p>
    <w:p>
      <w:pPr>
        <w:spacing w:before="0" w:after="0" w:line="408" w:lineRule="exact"/>
        <w:ind w:left="0" w:right="0" w:firstLine="576"/>
        <w:jc w:val="left"/>
      </w:pPr>
      <w:r>
        <w:rPr>
          <w:u w:val="single"/>
        </w:rPr>
        <w:t xml:space="preserve">(1)</w:t>
      </w:r>
      <w:r>
        <w:rPr/>
        <w:t xml:space="preserve"> If a judge of a court of record in any state which by its laws has made provision for commanding persons within that state to attend and testify in this state certified under the seal of such court that there is a criminal prosecution pending in such court, or that a grand jury investigation has commenced or is about to commence, that a person being within this state is a material witness in such prosecution, or grand jury investigation, and that </w:t>
      </w:r>
      <w:r>
        <w:t>((</w:t>
      </w:r>
      <w:r>
        <w:rPr>
          <w:strike/>
        </w:rPr>
        <w:t xml:space="preserve">his or her</w:t>
      </w:r>
      <w:r>
        <w:t>))</w:t>
      </w:r>
      <w:r>
        <w:rPr/>
        <w:t xml:space="preserve"> </w:t>
      </w:r>
      <w:r>
        <w:rPr>
          <w:u w:val="single"/>
        </w:rPr>
        <w:t xml:space="preserve">such person's</w:t>
      </w:r>
      <w:r>
        <w:rPr/>
        <w:t xml:space="preserve"> presence will be required for a specified number of days, upon presentation of such certificate</w:t>
      </w:r>
      <w:r>
        <w:rPr>
          <w:u w:val="single"/>
        </w:rPr>
        <w:t xml:space="preserve">, accompanied by an attestation made under penalty of perjury stating that such prosecution or grand jury investigation does not seek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w:t>
      </w:r>
      <w:r>
        <w:rPr/>
        <w:t xml:space="preserve"> to any judge of a court of record in the county in which such person is, such judge shall fix a time and place for a hearing, and shall make an order directing the witness to appear at a time and place certain for the hearing. </w:t>
      </w:r>
      <w:r>
        <w:rPr>
          <w:u w:val="single"/>
        </w:rPr>
        <w:t xml:space="preserve">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(2)</w:t>
      </w:r>
      <w:r>
        <w:rPr/>
        <w:t xml:space="preserve"> 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will give to </w:t>
      </w:r>
      <w:r>
        <w:t>((</w:t>
      </w:r>
      <w:r>
        <w:rPr>
          <w:strike/>
        </w:rPr>
        <w:t xml:space="preserve">him or her</w:t>
      </w:r>
      <w:r>
        <w:t>))</w:t>
      </w:r>
      <w:r>
        <w:rPr/>
        <w:t xml:space="preserve"> </w:t>
      </w:r>
      <w:r>
        <w:rPr>
          <w:u w:val="single"/>
        </w:rPr>
        <w:t xml:space="preserve">such witness</w:t>
      </w:r>
      <w:r>
        <w:rPr/>
        <w:t xml:space="preserve"> protection from arrest and the service of civil and criminal process, he or she shall issue a summons, with a copy of the certificate attached, directing the witness to attend and testify in the court where the prosecution is pending, or where a grand jury investigation has commenced or is about to commence and of any other state through which the witness may be required to travel by ordinary course of travel, at a time and place specified in the certificate. In any such hearing the certificate shall be prima facie evidence of all the facts stated therein.</w:t>
      </w:r>
    </w:p>
    <w:p>
      <w:pPr>
        <w:spacing w:before="0" w:after="0" w:line="408" w:lineRule="exact"/>
        <w:ind w:left="0" w:right="0" w:firstLine="576"/>
        <w:jc w:val="left"/>
      </w:pPr>
      <w:r>
        <w:rPr>
          <w:u w:val="single"/>
        </w:rPr>
        <w:t xml:space="preserve">(3)</w:t>
      </w:r>
      <w:r>
        <w:rPr/>
        <w:t xml:space="preserve"> If said certificate recommends that the witness be taken into immediate custody and delivered to an officer of the requesting state to assure </w:t>
      </w:r>
      <w:r>
        <w:t>((</w:t>
      </w:r>
      <w:r>
        <w:rPr>
          <w:strike/>
        </w:rPr>
        <w:t xml:space="preserve">his or her</w:t>
      </w:r>
      <w:r>
        <w:t>))</w:t>
      </w:r>
      <w:r>
        <w:rPr/>
        <w:t xml:space="preserve"> </w:t>
      </w:r>
      <w:r>
        <w:rPr>
          <w:u w:val="single"/>
        </w:rPr>
        <w:t xml:space="preserve">such person's</w:t>
      </w:r>
      <w:r>
        <w:rPr/>
        <w:t xml:space="preserve"> attendance in the requesting state, such judge may, in lieu of notification of the hearing, direct that such witness be forthwith brought before </w:t>
      </w:r>
      <w:r>
        <w:t>((</w:t>
      </w:r>
      <w:r>
        <w:rPr>
          <w:strike/>
        </w:rPr>
        <w:t xml:space="preserve">him or her</w:t>
      </w:r>
      <w:r>
        <w:t>))</w:t>
      </w:r>
      <w:r>
        <w:rPr/>
        <w:t xml:space="preserve"> </w:t>
      </w:r>
      <w:r>
        <w:rPr>
          <w:u w:val="single"/>
        </w:rPr>
        <w:t xml:space="preserve">such judge</w:t>
      </w:r>
      <w:r>
        <w:rPr/>
        <w:t xml:space="preserve"> for said hearing; and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spacing w:before="0" w:after="0" w:line="408" w:lineRule="exact"/>
        <w:ind w:left="0" w:right="0" w:firstLine="576"/>
        <w:jc w:val="left"/>
      </w:pPr>
      <w:r>
        <w:rPr>
          <w:u w:val="single"/>
        </w:rPr>
        <w:t xml:space="preserve">(4)</w:t>
      </w:r>
      <w:r>
        <w:rPr/>
        <w:t xml:space="preserve"> If the witness, who is summoned as above provided, after being paid or tendered by some properly authorized person the sum of ten cents a mile for each mile by the ordinary traveled route to and from the court where the prosecution is pending and five dollars for each day, that </w:t>
      </w:r>
      <w:r>
        <w:t>((</w:t>
      </w:r>
      <w:r>
        <w:rPr>
          <w:strike/>
        </w:rPr>
        <w:t xml:space="preserve">he or she</w:t>
      </w:r>
      <w:r>
        <w:t>))</w:t>
      </w:r>
      <w:r>
        <w:rPr/>
        <w:t xml:space="preserve"> </w:t>
      </w:r>
      <w:r>
        <w:rPr>
          <w:u w:val="single"/>
        </w:rPr>
        <w:t xml:space="preserve">such person</w:t>
      </w:r>
      <w:r>
        <w:rPr/>
        <w:t xml:space="preserve"> is required to travel and attend as a witness, fails without good cause to attend and testify as directed in the summons, </w:t>
      </w:r>
      <w:r>
        <w:t>((</w:t>
      </w:r>
      <w:r>
        <w:rPr>
          <w:strike/>
        </w:rPr>
        <w:t xml:space="preserve">he or she</w:t>
      </w:r>
      <w:r>
        <w:t>))</w:t>
      </w:r>
      <w:r>
        <w:rPr/>
        <w:t xml:space="preserve"> </w:t>
      </w:r>
      <w:r>
        <w:rPr>
          <w:u w:val="single"/>
        </w:rPr>
        <w:t xml:space="preserve">such person</w:t>
      </w:r>
      <w:r>
        <w:rPr/>
        <w:t xml:space="preserve"> shall be punished in the manner provided for the punishment of any witness who disobeys a summons issued from a court of record in this state.</w:t>
      </w:r>
    </w:p>
    <w:p>
      <w:pPr>
        <w:spacing w:before="0" w:after="0" w:line="408" w:lineRule="exact"/>
        <w:ind w:left="0" w:right="0" w:firstLine="576"/>
        <w:jc w:val="left"/>
      </w:pPr>
      <w:r>
        <w:rPr>
          <w:u w:val="single"/>
        </w:rPr>
        <w:t xml:space="preserve">(5) The summons of a witness to testify in the prosecution or a grand jury investigation in another state is prohibited if such prosecution or grand jury investigation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250</w:t>
      </w:r>
      <w:r>
        <w:rPr/>
        <w:t xml:space="preserve"> and 1971 ex.s. c 46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governor of this state may also surrender, on demand of the executive authority of any other state, any person in this state charged in such other state in the manner provided in RCW 10.88.220 with committing an act in this state, or in a third state, intentionally resulting in a crime in the state whose executive authority is making the demand, and the provisions of this chapter not otherwise inconsistent, shall apply to such cases, even though the accused was not in that state at the time of the commission of the crime, and has not fled therefrom.</w:t>
      </w:r>
    </w:p>
    <w:p>
      <w:pPr>
        <w:spacing w:before="0" w:after="0" w:line="408" w:lineRule="exact"/>
        <w:ind w:left="0" w:right="0" w:firstLine="576"/>
        <w:jc w:val="left"/>
      </w:pPr>
      <w:r>
        <w:rPr>
          <w:u w:val="single"/>
        </w:rPr>
        <w:t xml:space="preserve">(2) The governor of this state shall not surrender any person described in subsection (1) of this section where the charge against the person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320</w:t>
      </w:r>
      <w:r>
        <w:rPr/>
        <w:t xml:space="preserve"> and 2010 c 8 s 1075 are each amended to read as follows:</w:t>
      </w:r>
    </w:p>
    <w:p>
      <w:pPr>
        <w:spacing w:before="0" w:after="0" w:line="408" w:lineRule="exact"/>
        <w:ind w:left="0" w:right="0" w:firstLine="576"/>
        <w:jc w:val="left"/>
      </w:pPr>
      <w:r>
        <w:rPr>
          <w:u w:val="single"/>
        </w:rPr>
        <w:t xml:space="preserve">(1)</w:t>
      </w:r>
      <w:r>
        <w:rPr/>
        <w:t xml:space="preserve"> Whenever any person within this state shall be charged on the oath of any credible person before any judge or magistrate of this state with the commission of any crime in any other state and, except in cases arising under RCW 10.88.250, with having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or whenever complaint shall have been made before any judge or magistrate in this state setting forth on the affidavit of any credible person in another state that a crime has been committed in such other state and that the accused has been charged in such state with the commission of the crime, and, except in cases arising under RCW 10.88.250, has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and is believed to be in this state, </w:t>
      </w:r>
      <w:r>
        <w:rPr>
          <w:u w:val="single"/>
        </w:rPr>
        <w:t xml:space="preserve">if the person making such charge or complaint and affidavit includes an attestation made under penalty of perjury stating that the charge for the commission of the crime in another state is not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r>
        <w:rPr/>
        <w:t xml:space="preserve"> the judge or magistrate shall issue a warrant directed to any peace officer commanding </w:t>
      </w:r>
      <w:r>
        <w:t>((</w:t>
      </w:r>
      <w:r>
        <w:rPr>
          <w:strike/>
        </w:rPr>
        <w:t xml:space="preserve">him or her</w:t>
      </w:r>
      <w:r>
        <w:t>))</w:t>
      </w:r>
      <w:r>
        <w:rPr/>
        <w:t xml:space="preserve"> </w:t>
      </w:r>
      <w:r>
        <w:rPr>
          <w:u w:val="single"/>
        </w:rPr>
        <w:t xml:space="preserve">such officer</w:t>
      </w:r>
      <w:r>
        <w:rPr/>
        <w:t xml:space="preserve"> to apprehend the person named therein, wherever </w:t>
      </w:r>
      <w:r>
        <w:t>((</w:t>
      </w:r>
      <w:r>
        <w:rPr>
          <w:strike/>
        </w:rPr>
        <w:t xml:space="preserve">he or she</w:t>
      </w:r>
      <w:r>
        <w:t>))</w:t>
      </w:r>
      <w:r>
        <w:rPr/>
        <w:t xml:space="preserve"> </w:t>
      </w:r>
      <w:r>
        <w:rPr>
          <w:u w:val="single"/>
        </w:rPr>
        <w:t xml:space="preserve">such person</w:t>
      </w:r>
      <w:r>
        <w:rPr/>
        <w:t xml:space="preserve"> may be found in this state, and to bring </w:t>
      </w:r>
      <w:r>
        <w:t>((</w:t>
      </w:r>
      <w:r>
        <w:rPr>
          <w:strike/>
        </w:rPr>
        <w:t xml:space="preserve">him or her</w:t>
      </w:r>
      <w:r>
        <w:t>))</w:t>
      </w:r>
      <w:r>
        <w:rPr/>
        <w:t xml:space="preserve"> </w:t>
      </w:r>
      <w:r>
        <w:rPr>
          <w:u w:val="single"/>
        </w:rPr>
        <w:t xml:space="preserve">such person</w:t>
      </w:r>
      <w:r>
        <w:rPr/>
        <w:t xml:space="preserve"> before the same or any other judge, magistrate or court who or which may be available in or convenient of access to the place where the arrest may be made, to answer the charge or complaint and affidavit, and a certified copy of the sworn charge or complaint and affidavit upon which the warrant is issued shall be attached to the warrant. </w:t>
      </w:r>
      <w:r>
        <w:rPr>
          <w:u w:val="single"/>
        </w:rPr>
        <w:t xml:space="preserve">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(2) Except in cases arising under RCW 10.88.220, the issuance of a warrant is prohibited for a charge or complaint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330</w:t>
      </w:r>
      <w:r>
        <w:rPr/>
        <w:t xml:space="preserve"> and 2010 c 8 s 1076 are each amended to read as follows:</w:t>
      </w:r>
    </w:p>
    <w:p>
      <w:pPr>
        <w:spacing w:before="0" w:after="0" w:line="408" w:lineRule="exact"/>
        <w:ind w:left="0" w:right="0" w:firstLine="576"/>
        <w:jc w:val="left"/>
      </w:pPr>
      <w:r>
        <w:rPr/>
        <w:t xml:space="preserve">(1) The arrest of a person may be lawfully made also by any peace officer or a private person, without a warrant upon reasonable information that the accused stands charged in the courts of a state with a crime punishable by death or imprisonment for a term exceeding one year, but when so arrested the accused must be taken before a judge or magistrate with all practicable speed and complaint must be made against him or her under oath setting forth the ground for the arrest as in RCW 10.88.320; and thereafter his or her answer shall be heard as if he or she had been arrested on a warrant.</w:t>
      </w:r>
    </w:p>
    <w:p>
      <w:pPr>
        <w:spacing w:before="0" w:after="0" w:line="408" w:lineRule="exact"/>
        <w:ind w:left="0" w:right="0" w:firstLine="576"/>
        <w:jc w:val="left"/>
      </w:pPr>
      <w:r>
        <w:rPr/>
        <w:t xml:space="preserve">(2) An officer of the United States customs service or the immigration and naturalization service may, without a warrant, arrest a person if:</w:t>
      </w:r>
    </w:p>
    <w:p>
      <w:pPr>
        <w:spacing w:before="0" w:after="0" w:line="408" w:lineRule="exact"/>
        <w:ind w:left="0" w:right="0" w:firstLine="576"/>
        <w:jc w:val="left"/>
      </w:pPr>
      <w:r>
        <w:rPr/>
        <w:t xml:space="preserve">(a) The officer is on duty;</w:t>
      </w:r>
    </w:p>
    <w:p>
      <w:pPr>
        <w:spacing w:before="0" w:after="0" w:line="408" w:lineRule="exact"/>
        <w:ind w:left="0" w:right="0" w:firstLine="576"/>
        <w:jc w:val="left"/>
      </w:pPr>
      <w:r>
        <w:rPr/>
        <w:t xml:space="preserve">(b) One or more of the following situations exists:</w:t>
      </w:r>
    </w:p>
    <w:p>
      <w:pPr>
        <w:spacing w:before="0" w:after="0" w:line="408" w:lineRule="exact"/>
        <w:ind w:left="0" w:right="0" w:firstLine="576"/>
        <w:jc w:val="left"/>
      </w:pPr>
      <w:r>
        <w:rPr/>
        <w:t xml:space="preserve">(i) The person commits an assault or other crime involving physical harm, defined and punishable under chapter 9A.36 RCW, against the officer or against any other person in the presence of the officer;</w:t>
      </w:r>
    </w:p>
    <w:p>
      <w:pPr>
        <w:spacing w:before="0" w:after="0" w:line="408" w:lineRule="exact"/>
        <w:ind w:left="0" w:right="0" w:firstLine="576"/>
        <w:jc w:val="left"/>
      </w:pPr>
      <w:r>
        <w:rPr/>
        <w:t xml:space="preserve">(ii) The person commits an assault or related crime while armed, defined and punishable under chapter 9.41 RCW, against the officer or against any other person in the presence of the officer;</w:t>
      </w:r>
    </w:p>
    <w:p>
      <w:pPr>
        <w:spacing w:before="0" w:after="0" w:line="408" w:lineRule="exact"/>
        <w:ind w:left="0" w:right="0" w:firstLine="576"/>
        <w:jc w:val="left"/>
      </w:pPr>
      <w:r>
        <w:rPr/>
        <w:t xml:space="preserve">(iii) The officer has reasonable cause to believe that a crime as defined in (b)(i) or (ii) of this subsection has been committed and reasonable cause to believe that the person to be arrested has committed it;</w:t>
      </w:r>
    </w:p>
    <w:p>
      <w:pPr>
        <w:spacing w:before="0" w:after="0" w:line="408" w:lineRule="exact"/>
        <w:ind w:left="0" w:right="0" w:firstLine="576"/>
        <w:jc w:val="left"/>
      </w:pPr>
      <w:r>
        <w:rPr/>
        <w:t xml:space="preserve">(iv) The officer has reasonable cause to believe that a felony has been committed and reasonable cause to believe that the person to be arrested has committed it; or</w:t>
      </w:r>
    </w:p>
    <w:p>
      <w:pPr>
        <w:spacing w:before="0" w:after="0" w:line="408" w:lineRule="exact"/>
        <w:ind w:left="0" w:right="0" w:firstLine="576"/>
        <w:jc w:val="left"/>
      </w:pPr>
      <w:r>
        <w:rPr/>
        <w:t xml:space="preserve">(v) The officer has received positive information by written, telegraphic, teletypic, telephonic, radio, or other authoritative source that a peace officer holds a warrant for the person's arrest; and</w:t>
      </w:r>
    </w:p>
    <w:p>
      <w:pPr>
        <w:spacing w:before="0" w:after="0" w:line="408" w:lineRule="exact"/>
        <w:ind w:left="0" w:right="0" w:firstLine="576"/>
        <w:jc w:val="left"/>
      </w:pPr>
      <w:r>
        <w:rPr/>
        <w:t xml:space="preserve">(c) The regional commissioner of customs certifies to the state of Washington that the customs officer has received proper training within the agency to enable that officer to enforce or administer this subsection.</w:t>
      </w:r>
    </w:p>
    <w:p>
      <w:pPr>
        <w:spacing w:before="0" w:after="0" w:line="408" w:lineRule="exact"/>
        <w:ind w:left="0" w:right="0" w:firstLine="576"/>
        <w:jc w:val="left"/>
      </w:pPr>
      <w:r>
        <w:rPr>
          <w:u w:val="single"/>
        </w:rPr>
        <w:t xml:space="preserve">(3) The arrest of a person is prohibited if the arrest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020</w:t>
      </w:r>
      <w:r>
        <w:rPr/>
        <w:t xml:space="preserve"> and 2008 c 21 s 3 are each amended to read as follows:</w:t>
      </w:r>
    </w:p>
    <w:p>
      <w:pPr>
        <w:spacing w:before="0" w:after="0" w:line="408" w:lineRule="exact"/>
        <w:ind w:left="0" w:right="0" w:firstLine="576"/>
        <w:jc w:val="left"/>
      </w:pPr>
      <w:r>
        <w:rPr/>
        <w:t xml:space="preserve">This section shall apply to any criminal process allowing for search of or commanding production of records that are in the actual or constructive possession of a recipient who receives service outside Washington, regardless of whether the recipient or the records are physically located within the state.</w:t>
      </w:r>
    </w:p>
    <w:p>
      <w:pPr>
        <w:spacing w:before="0" w:after="0" w:line="408" w:lineRule="exact"/>
        <w:ind w:left="0" w:right="0" w:firstLine="576"/>
        <w:jc w:val="left"/>
      </w:pPr>
      <w:r>
        <w:rPr/>
        <w:t xml:space="preserve">(1) When properly served with criminal process issued under this section, the recipient shall provide the applicant all records sought pursuant to the criminal process. The records shall be produced within twenty business days of receipt of the criminal process, unless the process requires earlier production. An applicant may consent to a recipient's request for additional time to comply with the criminal process.</w:t>
      </w:r>
    </w:p>
    <w:p>
      <w:pPr>
        <w:spacing w:before="0" w:after="0" w:line="408" w:lineRule="exact"/>
        <w:ind w:left="0" w:right="0" w:firstLine="576"/>
        <w:jc w:val="left"/>
      </w:pPr>
      <w:r>
        <w:rPr/>
        <w:t xml:space="preserve">(2) Criminal process issued under this section must contain the following language in bold type on the first page of the document: "This [warrant, subpoena, order] is issued pursuant to RCW [insert citation to this statute]. A response is due within twenty business days of receipt, unless a shorter time is stated herein, or the applicant consents to a recipient's request for additional time to comply."</w:t>
      </w:r>
    </w:p>
    <w:p>
      <w:pPr>
        <w:spacing w:before="0" w:after="0" w:line="408" w:lineRule="exact"/>
        <w:ind w:left="0" w:right="0" w:firstLine="576"/>
        <w:jc w:val="left"/>
      </w:pPr>
      <w:r>
        <w:rPr/>
        <w:t xml:space="preserve">(3) If the judge finds reason to suspect that failure to produce records within twenty business days would cause an adverse result, the criminal process may require production of records within less than twenty business days. A court may reasonably extend the time required for production of the records upon finding that the recipient has shown good cause for that extension and that an extension of time would not cause an adverse result.</w:t>
      </w:r>
    </w:p>
    <w:p>
      <w:pPr>
        <w:spacing w:before="0" w:after="0" w:line="408" w:lineRule="exact"/>
        <w:ind w:left="0" w:right="0" w:firstLine="576"/>
        <w:jc w:val="left"/>
      </w:pPr>
      <w:r>
        <w:rPr/>
        <w:t xml:space="preserve">(4) When properly served with criminal process issued under this section, a recipient who seeks to quash the criminal process must seek relief from the court where the criminal process was issued, within the time originally required for production of records. The court shall hear and decide the motion no later than five court days after the motion is filed. An applicant's consent, under subsection (1) of this section, to a recipient's request for additional time to comply with the criminal process does not extend the date by which a recipient must seek the relief designated in this section.</w:t>
      </w:r>
    </w:p>
    <w:p>
      <w:pPr>
        <w:spacing w:before="0" w:after="0" w:line="408" w:lineRule="exact"/>
        <w:ind w:left="0" w:right="0" w:firstLine="576"/>
        <w:jc w:val="left"/>
      </w:pPr>
      <w:r>
        <w:rPr>
          <w:u w:val="single"/>
        </w:rPr>
        <w:t xml:space="preserve">(5) The issuance of criminal process is prohibited if such process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040</w:t>
      </w:r>
      <w:r>
        <w:rPr/>
        <w:t xml:space="preserve"> and 2008 c 21 s 5 are each amended to read as follows:</w:t>
      </w:r>
    </w:p>
    <w:p>
      <w:pPr>
        <w:spacing w:before="0" w:after="0" w:line="408" w:lineRule="exact"/>
        <w:ind w:left="0" w:right="0" w:firstLine="576"/>
        <w:jc w:val="left"/>
      </w:pPr>
      <w:r>
        <w:rPr>
          <w:u w:val="single"/>
        </w:rPr>
        <w:t xml:space="preserve">(1)</w:t>
      </w:r>
      <w:r>
        <w:rPr/>
        <w:t xml:space="preserve"> A Washington recipient, when served with process that was issued by or in another state that on its face purports to be valid criminal process</w:t>
      </w:r>
      <w:r>
        <w:rPr>
          <w:u w:val="single"/>
        </w:rPr>
        <w:t xml:space="preserve">,</w:t>
      </w:r>
      <w:r>
        <w:rPr/>
        <w:t xml:space="preserve"> shall comply with that process as if that process had been issued by a Washington court </w:t>
      </w:r>
      <w:r>
        <w:rPr>
          <w:u w:val="single"/>
        </w:rPr>
        <w:t xml:space="preserve">if the criminal process includes an attestation, made under penalty of perjury, stating that such process does not relate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r>
        <w:rPr/>
        <w:t xml:space="preserve">.</w:t>
      </w:r>
    </w:p>
    <w:p>
      <w:pPr>
        <w:spacing w:before="0" w:after="0" w:line="408" w:lineRule="exact"/>
        <w:ind w:left="0" w:right="0" w:firstLine="576"/>
        <w:jc w:val="left"/>
      </w:pPr>
      <w:r>
        <w:rPr>
          <w:u w:val="single"/>
        </w:rPr>
        <w:t xml:space="preserve">(2) A Washington recipient shall not be required to comply with a criminal process issued by or in another state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ENFORCEMENT AND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public policy of Washington to protect the provision of protected health care services that are lawful in the state of Washington by a person duly licensed under the laws of the state of Washington and the provision of insurance coverage for such services regardless of the location of the person receiving the services.</w:t>
      </w:r>
    </w:p>
    <w:p>
      <w:pPr>
        <w:spacing w:before="0" w:after="0" w:line="408" w:lineRule="exact"/>
        <w:ind w:left="0" w:right="0" w:firstLine="576"/>
        <w:jc w:val="left"/>
      </w:pPr>
      <w:r>
        <w:rPr/>
        <w:t xml:space="preserve">(2) A law of another state that authorizes the imposition of civil or criminal penalties or liability related to the provision, receipt, attempted provision or receipt, assistance in the provision or receipt, or attempted assistance in the provision or receipt of protected health care services that are lawful in the state of Washington is against the public policy of this state. Accordingly:</w:t>
      </w:r>
    </w:p>
    <w:p>
      <w:pPr>
        <w:spacing w:before="0" w:after="0" w:line="408" w:lineRule="exact"/>
        <w:ind w:left="0" w:right="0" w:firstLine="576"/>
        <w:jc w:val="left"/>
      </w:pPr>
      <w:r>
        <w:rPr/>
        <w:t xml:space="preserve">(a) A state court, judicial officer, court employee or clerk, or public employee or official shall not issue or effectuate a warrant for the arrest of any person in connection with the provision, receipt, attempted provision or receipt, assistance in the provision or receipt, or attempted assistance in the provision or receipt of protected health care services that are lawful in the state of Washington and a state or local law enforcement agency or officer shall not effectuate such a warrant or knowingly arrest, or knowingly participate in the arrest of, any person for the provision, receipt, attempted provision or receipt, assistance in the provision or receipt, or attempted assistance in the provision or receipt of such protected health care services.</w:t>
      </w:r>
    </w:p>
    <w:p>
      <w:pPr>
        <w:spacing w:before="0" w:after="0" w:line="408" w:lineRule="exact"/>
        <w:ind w:left="0" w:right="0" w:firstLine="576"/>
        <w:jc w:val="left"/>
      </w:pPr>
      <w:r>
        <w:rPr/>
        <w:t xml:space="preserve">(b) A state or local agency or department, or any employee thereof, acting in their official capacity, shall not cooperate with or provide information to any individual, agency, or department from another state or, to the extent permitted by federal law, to a federal law enforcement agency, for the purpose of enforcing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(c) A state court, judicial officer, court employee or clerk, or attorney shall not issue a subpoena, warrant, court order, or other civil or criminal legal process pursuant to any state law in connection with a proceeding in another state related to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(d)(i) A business entity that is incorporated, or has its principal place of business, in Washington that provides electronic communication services as defined in RCW 9.73.260 may not:</w:t>
      </w:r>
    </w:p>
    <w:p>
      <w:pPr>
        <w:spacing w:before="0" w:after="0" w:line="408" w:lineRule="exact"/>
        <w:ind w:left="0" w:right="0" w:firstLine="576"/>
        <w:jc w:val="left"/>
      </w:pPr>
      <w:r>
        <w:rPr/>
        <w:t xml:space="preserve">(A) Knowingly provide records, information, facilities, or assistance in response to a subpoena, warrant, court order, or other civil or criminal legal process that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or</w:t>
      </w:r>
    </w:p>
    <w:p>
      <w:pPr>
        <w:spacing w:before="0" w:after="0" w:line="408" w:lineRule="exact"/>
        <w:ind w:left="0" w:right="0" w:firstLine="576"/>
        <w:jc w:val="left"/>
      </w:pPr>
      <w:r>
        <w:rPr/>
        <w:t xml:space="preserve">(B) Comply with a subpoena, warrant, court order, or other civil or criminal legal process for records, information, facilities, or assistance related to protected health care services that are lawful in the state of Washington unless the subpoena, warrant, court order, or other civil or criminal legal process includes, or is accompanied by, an attestation, made under penalty of perjury, stating that the subpoena, warrant, court order, or other civil or criminal legal process does not seek documents, information, or testimony relating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(ii) Any business entity described in (d)(i) of this subsection that is served with a subpoena, warrant, court order, or other civil or criminal legal process described in (d)(i) of this subsection is entitled to rely on the representations made in an attestation described in (d)(i) of this subsection in determining whether the subpoena, warrant, court order, or other civil or criminal legal process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(3) Nothing in this section prohibits the investigation of any criminal activity in this state that may involve the alleged provision, receipt, attempted provision or receipt, assistance in the provision or receipt, or attempted assistance in the provision or receipt of protected health care services occurring in the state of Washington. Any information relating to any protected health care services provided to a specific individual shall not be shared with an agency, department, or individual from another state for the purpose of investigating or enforcing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(4) A state court, judicial officer, court employee or clerk, or public employee or official shall not apply to a case or controversy heard in state court any law that is contrary to this state's public policy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claim for interference with protected health care services arises when:</w:t>
      </w:r>
    </w:p>
    <w:p>
      <w:pPr>
        <w:spacing w:before="0" w:after="0" w:line="408" w:lineRule="exact"/>
        <w:ind w:left="0" w:right="0" w:firstLine="576"/>
        <w:jc w:val="left"/>
      </w:pPr>
      <w:r>
        <w:rPr/>
        <w:t xml:space="preserve">(i) Any underlying action is commenced against an aggrieved party in any court, state or federal, in the United States or any of its territories, where liability in the underlying action is based in whole or in part on:</w:t>
      </w:r>
    </w:p>
    <w:p>
      <w:pPr>
        <w:spacing w:before="0" w:after="0" w:line="408" w:lineRule="exact"/>
        <w:ind w:left="0" w:right="0" w:firstLine="576"/>
        <w:jc w:val="left"/>
      </w:pPr>
      <w:r>
        <w:rPr/>
        <w:t xml:space="preserve">(A) The aggrieved party's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(B) Conduct occurring in this state; and</w:t>
      </w:r>
    </w:p>
    <w:p>
      <w:pPr>
        <w:spacing w:before="0" w:after="0" w:line="408" w:lineRule="exact"/>
        <w:ind w:left="0" w:right="0" w:firstLine="576"/>
        <w:jc w:val="left"/>
      </w:pPr>
      <w:r>
        <w:rPr/>
        <w:t xml:space="preserve">(C) A cause of action or criminal liability that is not available under Washington law or the law of another state that is substantially similar to Washington law; or</w:t>
      </w:r>
    </w:p>
    <w:p>
      <w:pPr>
        <w:spacing w:before="0" w:after="0" w:line="408" w:lineRule="exact"/>
        <w:ind w:left="0" w:right="0" w:firstLine="576"/>
        <w:jc w:val="left"/>
      </w:pPr>
      <w:r>
        <w:rPr/>
        <w:t xml:space="preserve">(ii)(A) Any person in the state of Washington receives a subpoena from any court, state or federal, in the United States or any of its territories, where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(B) Where liability in the underlying action is based in whole or in part on a cause of action or criminal liability that is not available under Washington law or the law of another state that is substantially similar to Washington law.</w:t>
      </w:r>
    </w:p>
    <w:p>
      <w:pPr>
        <w:spacing w:before="0" w:after="0" w:line="408" w:lineRule="exact"/>
        <w:ind w:left="0" w:right="0" w:firstLine="576"/>
        <w:jc w:val="left"/>
      </w:pPr>
      <w:r>
        <w:rPr/>
        <w:t xml:space="preserve">(b) An underlying action is based on conduct occurring in this state if any part of the acts or omissions that form the basis of liability in the underlying action occur in Washington state, whether or not such acts or omissions are alleged in the action.</w:t>
      </w:r>
    </w:p>
    <w:p>
      <w:pPr>
        <w:spacing w:before="0" w:after="0" w:line="408" w:lineRule="exact"/>
        <w:ind w:left="0" w:right="0" w:firstLine="576"/>
        <w:jc w:val="left"/>
      </w:pPr>
      <w:r>
        <w:rPr/>
        <w:t xml:space="preserve">(2) A person may maintain a claim for interference with protected health care services under this section if the underlying action is objectively baseless and brought for an improper purpose.</w:t>
      </w:r>
    </w:p>
    <w:p>
      <w:pPr>
        <w:spacing w:before="0" w:after="0" w:line="408" w:lineRule="exact"/>
        <w:ind w:left="0" w:right="0" w:firstLine="576"/>
        <w:jc w:val="left"/>
      </w:pPr>
      <w:r>
        <w:rPr/>
        <w:t xml:space="preserve">(a) An underlying action is objectively baseless under this section if:</w:t>
      </w:r>
    </w:p>
    <w:p>
      <w:pPr>
        <w:spacing w:before="0" w:after="0" w:line="408" w:lineRule="exact"/>
        <w:ind w:left="0" w:right="0" w:firstLine="576"/>
        <w:jc w:val="left"/>
      </w:pPr>
      <w:r>
        <w:rPr/>
        <w:t xml:space="preserve">(i) The court in the underlying action lacked jurisdiction over the aggrieved party;</w:t>
      </w:r>
    </w:p>
    <w:p>
      <w:pPr>
        <w:spacing w:before="0" w:after="0" w:line="408" w:lineRule="exact"/>
        <w:ind w:left="0" w:right="0" w:firstLine="576"/>
        <w:jc w:val="left"/>
      </w:pPr>
      <w:r>
        <w:rPr/>
        <w:t xml:space="preserve">(ii) The underlying action impedes the right to travel; or</w:t>
      </w:r>
    </w:p>
    <w:p>
      <w:pPr>
        <w:spacing w:before="0" w:after="0" w:line="408" w:lineRule="exact"/>
        <w:ind w:left="0" w:right="0" w:firstLine="576"/>
        <w:jc w:val="left"/>
      </w:pPr>
      <w:r>
        <w:rPr/>
        <w:t xml:space="preserve">(iii) Other factors exist that the court determines demonstrate the objective baselessness of the underlying action.</w:t>
      </w:r>
    </w:p>
    <w:p>
      <w:pPr>
        <w:spacing w:before="0" w:after="0" w:line="408" w:lineRule="exact"/>
        <w:ind w:left="0" w:right="0" w:firstLine="576"/>
        <w:jc w:val="left"/>
      </w:pPr>
      <w:r>
        <w:rPr/>
        <w:t xml:space="preserve">(b) An underlying action is brought for an improper purpose under this section if:</w:t>
      </w:r>
    </w:p>
    <w:p>
      <w:pPr>
        <w:spacing w:before="0" w:after="0" w:line="408" w:lineRule="exact"/>
        <w:ind w:left="0" w:right="0" w:firstLine="576"/>
        <w:jc w:val="left"/>
      </w:pPr>
      <w:r>
        <w:rPr/>
        <w:t xml:space="preserve">(i) A purpose of the underlying action is to deter acts or omissions in Washington state that are permitted under the laws of the state of Washington; or</w:t>
      </w:r>
    </w:p>
    <w:p>
      <w:pPr>
        <w:spacing w:before="0" w:after="0" w:line="408" w:lineRule="exact"/>
        <w:ind w:left="0" w:right="0" w:firstLine="576"/>
        <w:jc w:val="left"/>
      </w:pPr>
      <w:r>
        <w:rPr/>
        <w:t xml:space="preserve">(ii) Other factors exist that the court determines demonstrate the underlying action was brought for an improper purpose.</w:t>
      </w:r>
    </w:p>
    <w:p>
      <w:pPr>
        <w:spacing w:before="0" w:after="0" w:line="408" w:lineRule="exact"/>
        <w:ind w:left="0" w:right="0" w:firstLine="576"/>
        <w:jc w:val="left"/>
      </w:pPr>
      <w:r>
        <w:rPr/>
        <w:t xml:space="preserve">(3) If a court finds for the aggrieved party in an action asserting a claim for interference with protected health care services authorized by this section, the aggrieved party may recover damages from any party that brought the underlying action. Recoverable damages include:</w:t>
      </w:r>
    </w:p>
    <w:p>
      <w:pPr>
        <w:spacing w:before="0" w:after="0" w:line="408" w:lineRule="exact"/>
        <w:ind w:left="0" w:right="0" w:firstLine="576"/>
        <w:jc w:val="left"/>
      </w:pPr>
      <w:r>
        <w:rPr/>
        <w:t xml:space="preserve">(a) Actual damages including, but not limited to, costs and reasonable attorneys' fees spent in defending the underlying action;</w:t>
      </w:r>
    </w:p>
    <w:p>
      <w:pPr>
        <w:spacing w:before="0" w:after="0" w:line="408" w:lineRule="exact"/>
        <w:ind w:left="0" w:right="0" w:firstLine="576"/>
        <w:jc w:val="left"/>
      </w:pPr>
      <w:r>
        <w:rPr/>
        <w:t xml:space="preserve">(b) Costs and reasonable attorneys' fees incurred in bringing an action under this section as may be allowed by the court; and</w:t>
      </w:r>
    </w:p>
    <w:p>
      <w:pPr>
        <w:spacing w:before="0" w:after="0" w:line="408" w:lineRule="exact"/>
        <w:ind w:left="0" w:right="0" w:firstLine="576"/>
        <w:jc w:val="left"/>
      </w:pPr>
      <w:r>
        <w:rPr/>
        <w:t xml:space="preserve">(c) Statutory damages up to $10,000.</w:t>
      </w:r>
    </w:p>
    <w:p>
      <w:pPr>
        <w:spacing w:before="0" w:after="0" w:line="408" w:lineRule="exact"/>
        <w:ind w:left="0" w:right="0" w:firstLine="576"/>
        <w:jc w:val="left"/>
      </w:pPr>
      <w:r>
        <w:rPr/>
        <w:t xml:space="preserve">(4) The provisions of this section do not apply to a judgment entered in another state that is based on an action:</w:t>
      </w:r>
    </w:p>
    <w:p>
      <w:pPr>
        <w:spacing w:before="0" w:after="0" w:line="408" w:lineRule="exact"/>
        <w:ind w:left="0" w:right="0" w:firstLine="576"/>
        <w:jc w:val="left"/>
      </w:pPr>
      <w:r>
        <w:rPr/>
        <w:t xml:space="preserve">(a) Founded in tort, contract, or statute, and for which a similar claim would exist under the laws of this state, brought by the person who received the protected health care services upon which the original lawsuit was based or the person's authorized legal representative, for damages suffered by the person or damages derived from an individual's loss of consortium of the person;</w:t>
      </w:r>
    </w:p>
    <w:p>
      <w:pPr>
        <w:spacing w:before="0" w:after="0" w:line="408" w:lineRule="exact"/>
        <w:ind w:left="0" w:right="0" w:firstLine="576"/>
        <w:jc w:val="left"/>
      </w:pPr>
      <w:r>
        <w:rPr/>
        <w:t xml:space="preserve">(b) Founded in contract, and for which a similar claim would exist under the laws of this state, brought or sought to be enforced by a party with a contractual relationship with the person that is the subject of the judgment entered in another state; or</w:t>
      </w:r>
    </w:p>
    <w:p>
      <w:pPr>
        <w:spacing w:before="0" w:after="0" w:line="408" w:lineRule="exact"/>
        <w:ind w:left="0" w:right="0" w:firstLine="576"/>
        <w:jc w:val="left"/>
      </w:pPr>
      <w:r>
        <w:rPr/>
        <w:t xml:space="preserve">(c) Where no part of the acts that formed the basis for liability occurred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bring an action to enjoin any person from violating any provision of this chapter. Upon proper showing, the superior court may grant a permanent or temporary injunction, restraining order, writ of mandamus, or any additional orders or judgments necessary to enjoin such persons from violating this chapter. For any action in which the attorney general prevails, the attorney general may recover the costs of the action, including a reasonable attorney's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as defined in RCW 11.88.010, (b) any election official as described in RCW 9A.90.120 who is a target for threats or harassment prohibited under RCW 9A.90.120(2)(b) (iii) or (iv), and any family members residing with </w:t>
      </w:r>
      <w:r>
        <w:t>((</w:t>
      </w:r>
      <w:r>
        <w:rPr>
          <w:strike/>
        </w:rPr>
        <w:t xml:space="preserve">him or her, and</w:t>
      </w:r>
      <w:r>
        <w:t>))</w:t>
      </w:r>
      <w:r>
        <w:rPr/>
        <w:t xml:space="preserve"> </w:t>
      </w:r>
      <w:r>
        <w:rPr>
          <w:u w:val="single"/>
        </w:rPr>
        <w:t xml:space="preserve">such person</w:t>
      </w:r>
      <w:r>
        <w:rPr/>
        <w:t xml:space="preserve">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family members residing with </w:t>
      </w:r>
      <w:r>
        <w:t>((</w:t>
      </w:r>
      <w:r>
        <w:rPr>
          <w:strike/>
        </w:rPr>
        <w:t xml:space="preserve">him or her</w:t>
      </w:r>
      <w:r>
        <w:t>))</w:t>
      </w:r>
      <w:r>
        <w:rPr/>
        <w:t xml:space="preserve"> </w:t>
      </w:r>
      <w:r>
        <w:rPr>
          <w:u w:val="single"/>
        </w:rPr>
        <w:t xml:space="preserve">such person, and (d) any protected health care services provider, employee, or an affiliate of such provider, who provides, attempts to provide, assists in the provision, or attempts to assist in the provision of protected health care services as defined in section 2 of this act, and any family members residing with such person</w:t>
      </w:r>
      <w:r>
        <w:rPr/>
        <w:t xml:space="preserve">,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 (B) that the applicant, as an election official as described in RCW 9A.90.120, is a target for threats or harassment prohibited under RCW 9A.90.120(2)(b) (iii) or (iv); </w:t>
      </w:r>
      <w:r>
        <w:t>((</w:t>
      </w:r>
      <w:r>
        <w:rPr>
          <w:strike/>
        </w:rPr>
        <w:t xml:space="preserve">or</w:t>
      </w:r>
      <w:r>
        <w:t>))</w:t>
      </w:r>
      <w:r>
        <w:rPr/>
        <w:t xml:space="preserve">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r>
        <w:rPr>
          <w:u w:val="single"/>
        </w:rPr>
        <w:t xml:space="preserve">; or (D) that the applicant, as a protected health care services provider, employee, or an affiliate of such provider, who provides, attempts to provide, assists in the provision, or attempts to assist in the provision of protected health care services as defined in section 2 of this act, is a target for threats or harassment prohibited under RCW 9A.90.120 or 9A.46.020</w:t>
      </w:r>
      <w:r>
        <w:rPr/>
        <w:t xml:space="preserve">;</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w:t>
      </w:r>
      <w:r>
        <w:t>((</w:t>
      </w:r>
      <w:r>
        <w:rPr>
          <w:strike/>
        </w:rPr>
        <w:t xml:space="preserve">or</w:t>
      </w:r>
      <w:r>
        <w:t>))</w:t>
      </w:r>
      <w:r>
        <w:rPr/>
        <w:t xml:space="preserve">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w:t>
      </w:r>
      <w:r>
        <w:rPr>
          <w:u w:val="single"/>
        </w:rPr>
        <w:t xml:space="preserve">, or (d) the safety of any person as described in subsection (1)(a)(i)(D) of this section who is a target for threats or harassment</w:t>
      </w:r>
      <w:r>
        <w:rPr/>
        <w:t xml:space="preserve">, or any family members residing with </w:t>
      </w:r>
      <w:r>
        <w:t>((</w:t>
      </w:r>
      <w:r>
        <w:rPr>
          <w:strike/>
        </w:rPr>
        <w:t xml:space="preserve">him or her</w:t>
      </w:r>
      <w:r>
        <w:t>))</w:t>
      </w:r>
      <w:r>
        <w:rPr/>
        <w:t xml:space="preserve"> </w:t>
      </w:r>
      <w:r>
        <w:rPr>
          <w:u w:val="single"/>
        </w:rPr>
        <w:t xml:space="preserve">such person</w:t>
      </w:r>
      <w:r>
        <w:rPr/>
        <w:t xml:space="preserve">, shall be punished under RCW 40.16.030 or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13 through 15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5088da06c96345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7d5114b8a34375" /><Relationship Type="http://schemas.openxmlformats.org/officeDocument/2006/relationships/footer" Target="/word/footer1.xml" Id="R5088da06c96345e3" /></Relationships>
</file>