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de0182c0f43de" /></Relationships>
</file>

<file path=word/document.xml><?xml version="1.0" encoding="utf-8"?>
<w:document xmlns:w="http://schemas.openxmlformats.org/wordprocessingml/2006/main">
  <w:body>
    <w:p>
      <w:r>
        <w:t>Z-0190.1</w:t>
      </w:r>
    </w:p>
    <w:p>
      <w:pPr>
        <w:jc w:val="center"/>
      </w:pPr>
      <w:r>
        <w:t>_______________________________________________</w:t>
      </w:r>
    </w:p>
    <w:p/>
    <w:p>
      <w:pPr>
        <w:jc w:val="center"/>
      </w:pPr>
      <w:r>
        <w:rPr>
          <w:b/>
        </w:rPr>
        <w:t>SENATE BILL 5405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King, Keiser, and C. Wilson; by request of Liquor and Cannabis Board</w:t>
      </w:r>
    </w:p>
    <w:p/>
    <w:p>
      <w:r>
        <w:rPr>
          <w:t xml:space="preserve">Read first time 01/16/23.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liquor and cannabis board's subpoena authority relating to cannabis investigations; and amending RCW 66.08.145.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2019 c 445 s 201 are each amended to read as follows:</w:t>
      </w:r>
    </w:p>
    <w:p>
      <w:pPr>
        <w:spacing w:before="0" w:after="0" w:line="408" w:lineRule="exact"/>
        <w:ind w:left="0" w:right="0" w:firstLine="576"/>
        <w:jc w:val="left"/>
      </w:pPr>
      <w:r>
        <w:rPr/>
        <w:t xml:space="preserve">(1) The liquor and cannabis board may issue subpoenas in connection with any investigation, hearing, or proceeding for the production of books, records, and documents held under this chapter or chapters </w:t>
      </w:r>
      <w:r>
        <w:rPr>
          <w:u w:val="single"/>
        </w:rPr>
        <w:t xml:space="preserve">69.50, 69.51A,</w:t>
      </w:r>
      <w:r>
        <w:rPr/>
        <w:t xml:space="preserve"> 70.155, 70.158, 70.345, 82.24, 82.26, and 82.25 RCW, and books and records of common carriers as defined in RCW 81.80.010, or vehicle rental agencies relating to the transportation or possession of </w:t>
      </w:r>
      <w:r>
        <w:rPr>
          <w:u w:val="single"/>
        </w:rPr>
        <w:t xml:space="preserve">cannabis,</w:t>
      </w:r>
      <w:r>
        <w:rPr/>
        <w:t xml:space="preserve"> cigarettes, vapor products, or other tobacco products.</w:t>
      </w:r>
    </w:p>
    <w:p>
      <w:pPr>
        <w:spacing w:before="0" w:after="0" w:line="408" w:lineRule="exact"/>
        <w:ind w:left="0" w:right="0" w:firstLine="576"/>
        <w:jc w:val="left"/>
      </w:pPr>
      <w:r>
        <w:rPr/>
        <w:t xml:space="preserve">(2) The liquor and cannabis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
      <w:pPr>
        <w:jc w:val="center"/>
      </w:pPr>
      <w:r>
        <w:rPr>
          <w:b/>
        </w:rPr>
        <w:t>--- END ---</w:t>
      </w:r>
    </w:p>
    <w:sectPr>
      <w:pgNumType w:start="1"/>
      <w:footerReference xmlns:r="http://schemas.openxmlformats.org/officeDocument/2006/relationships" r:id="R3dd459f6aa3349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943471a4d145f9" /><Relationship Type="http://schemas.openxmlformats.org/officeDocument/2006/relationships/footer" Target="/word/footer1.xml" Id="R3dd459f6aa334936" /></Relationships>
</file>