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d307e1c344d4c" /></Relationships>
</file>

<file path=word/document.xml><?xml version="1.0" encoding="utf-8"?>
<w:document xmlns:w="http://schemas.openxmlformats.org/wordprocessingml/2006/main">
  <w:body>
    <w:p>
      <w:r>
        <w:t>S-0864.1</w:t>
      </w:r>
    </w:p>
    <w:p>
      <w:pPr>
        <w:jc w:val="center"/>
      </w:pPr>
      <w:r>
        <w:t>_______________________________________________</w:t>
      </w:r>
    </w:p>
    <w:p/>
    <w:p>
      <w:pPr>
        <w:jc w:val="center"/>
      </w:pPr>
      <w:r>
        <w:rPr>
          <w:b/>
        </w:rPr>
        <w:t>SUBSTITUTE SENATE BILL 5382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MacEwen, Dozier, Frame, Holy, Hunt, Keiser, Rolfes, Shewmake, J. Wilson,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off-duty employment of fish and wildlife officers; adding a new section to chapter 77.15 RCW; and adding a new section to chapter 4.92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Washington fish and wildlife officers may engage in private law enforcement off-duty employment, in uniform or in plainclothes for private benefit, subject to guidelines adopted by the chief of fish and wildlife enforcement. These guidelines must ensure that the integrity and professionalism of the Washington fish and wildlife enforcement is preserved. Use of Washington fish and wildlife officer's uniforms shall be considered de minimis use of state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state is not liable for tortious conduct by department of fish and wildlife officers that occurs while such officers are engaged in private law enforcement off-duty employment.</w:t>
      </w:r>
    </w:p>
    <w:p>
      <w:pPr>
        <w:spacing w:before="0" w:after="0" w:line="408" w:lineRule="exact"/>
        <w:ind w:left="0" w:right="0" w:firstLine="576"/>
        <w:jc w:val="left"/>
      </w:pPr>
      <w:r>
        <w:rPr/>
        <w:t xml:space="preserve">(2) Upon petition of the state any suit, for which immunity is granted to the state under subsection (1) of this section, shall be dismissed.</w:t>
      </w:r>
    </w:p>
    <w:p>
      <w:pPr>
        <w:spacing w:before="0" w:after="0" w:line="408" w:lineRule="exact"/>
        <w:ind w:left="0" w:right="0" w:firstLine="576"/>
        <w:jc w:val="left"/>
      </w:pPr>
      <w:r>
        <w:rPr/>
        <w:t xml:space="preserve">(3) Department of fish and wildlife officers engaged in private law enforcement off-duty employment shall notify, in writing, prior to such employment, anyone who employs department of fish and wildlife officers in private off-duty employment of the specific provisions of subsections (1) and (2) of this section.</w:t>
      </w:r>
    </w:p>
    <w:p/>
    <w:p>
      <w:pPr>
        <w:jc w:val="center"/>
      </w:pPr>
      <w:r>
        <w:rPr>
          <w:b/>
        </w:rPr>
        <w:t>--- END ---</w:t>
      </w:r>
    </w:p>
    <w:sectPr>
      <w:pgNumType w:start="1"/>
      <w:footerReference xmlns:r="http://schemas.openxmlformats.org/officeDocument/2006/relationships" r:id="R5e94de47b3ec48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a89c980594f31" /><Relationship Type="http://schemas.openxmlformats.org/officeDocument/2006/relationships/footer" Target="/word/footer1.xml" Id="R5e94de47b3ec485b" /></Relationships>
</file>