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139f11d340fe" /></Relationships>
</file>

<file path=word/document.xml><?xml version="1.0" encoding="utf-8"?>
<w:document xmlns:w="http://schemas.openxmlformats.org/wordprocessingml/2006/main">
  <w:body>
    <w:p>
      <w:r>
        <w:t>S-0362.1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5317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Nobles, J. Wilson, Frame, Liias, Lovick, Saldaña, Salomon, Shewmake, Wellman, and C. Wilson</w:t>
      </w:r>
    </w:p>
    <w:p/>
    <w:p>
      <w:r>
        <w:rPr>
          <w:t xml:space="preserve">Read first time 01/12/23.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removal of vehicles by a regional transit authority when obstructing the operation of high capacity transportation vehicles or jeopardizing public safety; and amending RCW 46.55.010.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55</w:t>
      </w:r>
      <w:r>
        <w:rPr/>
        <w:t xml:space="preserve">.</w:t>
      </w:r>
      <w:r>
        <w:t xml:space="preserve">010</w:t>
      </w:r>
      <w:r>
        <w:rPr/>
        <w:t xml:space="preserve"> and 2022 c 186 s 708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set forth in this section apply throughout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"Abandoned vehicle" means a vehicle that a registered tow truck operator has impounded and held in the operator's possession for 120 consecutive hours.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"Immobilize" means the use of a locking wheel boot that, when attached to the wheel of a vehicle, prevents the vehicle from moving without damage to the tire to which the locking wheel boot is attached.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"Abandoned vehicle report" means the document prescribed by the state that the towing operator forwards to the department after a vehicle has become abandoned.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"Impound" means to take and hold a vehicle in legal custody. There are two types of impounds</w:t>
      </w:r>
      <w:r>
        <w:rPr>
          <w:rFonts w:ascii="Times New Roman" w:hAnsi="Times New Roman"/>
        </w:rPr>
        <w:t xml:space="preserve">—</w:t>
      </w:r>
      <w:r>
        <w:rPr/>
        <w:t xml:space="preserve">public and private.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"Public impound" means that the vehicle has been impounded at the direction of a law enforcement officer or by a public official having jurisdiction over the public property upon which the vehicle was located.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"Private impound" means that the vehicle has been impounded at the direction of a person having control or possession of the private property upon which the vehicle was located.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"Junk vehicle" means a vehicle certified under RCW 46.55.230 as meeting at least three of the following requirements: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three years old or older;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Is extensively damaged, such damage including but not limited to any of the following: A broken window or windshield, or missing wheels, tires, motor, or transmission;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apparently inoperable;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Has an approximate fair market value equal only to the approximate value of the scrap in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"Master log" means the document or an electronic facsimile prescribed by the department and the Washington state patrol in which an operator records transactions involving impounded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"Registered tow truck operator" or "operator" means any person who engages in the impounding, transporting, or storage of unauthorized vehicles or the disposal of abandoned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"Residential property" means property that has no more than four living units located on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"Suspended license impound" means an impound ordered under RCW 46.55.113 because the operator was arrested for a violation of RCW 46.20.342 or 46.20.345.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"Tow truck" means a motor vehicle that is equipped for and used in the business of towing vehicles with equipment as approved by the state patrol.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"Tow truck number" means the number issued by the department to tow trucks used by a registered tow truck operator in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"Tow truck permit" means the permit issued annually by the department that has the classification of service the tow truck may provide stamped upon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"Tow truck service" means the transporting upon the public streets and highways of this state of vehicles, together with personal effects and cargo, by a tow truck of a registered operator.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"Unauthorized vehicle" means a vehicle that is subject to impoundment after being left unattended in one of the following public or private locations for the indicated period of time:</w:t>
      </w:r>
    </w:p>
    <w:tbl>
      <w:tblPr>
        <w:tblW w:w="0" w:type="auto"/>
        <w:jc w:val="center"/>
        <w:tcMar>
          <w:tblCellMar>
            <w:top w:w="0" w:type="dxa"/>
            <w:bottom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00"/>
        <w:gridCol w:w="4260"/>
      </w:tblGrid>
      <w:tr>
        <w:tc>
          <w:tcPr>
            <w:gridSpan w:val="2"/>
            <w:tcW w:w="48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12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Subject to removal after: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(a)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Public locations: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Constituting an accident or a traffic hazard as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defined in RCW 46.55.113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a highway and tagged as described in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46.55.085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24 hours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 a publicly owned or controlled parking</w:t>
            </w:r>
          </w:p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facility, properly posted under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46.55.070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(iv)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During the 2021-2023 fiscal biennium, within the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On or within 10 feet on either side of a</w:t>
            </w:r>
            <w:r>
              <w:rPr>
                <w:rFonts w:ascii="Times New Roman" w:hAnsi="Times New Roman"/>
                <w:sz w:val="20"/>
              </w:rPr>
              <w:t xml:space="preserve"> right-of-way used by a regional transit authority for high capacity transportation where the vehicle constitutes an obstruction to the operation of high capacity transportation vehicles or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jeopardizes public safety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(b)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Private locations: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On residential property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private, nonresidential property,</w:t>
            </w:r>
          </w:p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properly posted under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46.55.070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private, nonresidential property,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not posted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24 hours</w:t>
            </w:r>
          </w:p>
        </w:tc>
      </w:tr>
    </w:tbl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f368ffde5334e4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5317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6bd3788264c8e" /><Relationship Type="http://schemas.openxmlformats.org/officeDocument/2006/relationships/footer" Target="/word/footer1.xml" Id="Rff368ffde5334e4b" /></Relationships>
</file>