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d20a00eaa54dad" /></Relationships>
</file>

<file path=word/document.xml><?xml version="1.0" encoding="utf-8"?>
<w:document xmlns:w="http://schemas.openxmlformats.org/wordprocessingml/2006/main">
  <w:body>
    <w:p>
      <w:r>
        <w:t>Z-0179.1</w:t>
      </w:r>
    </w:p>
    <w:p>
      <w:pPr>
        <w:jc w:val="center"/>
      </w:pPr>
      <w:r>
        <w:t>_______________________________________________</w:t>
      </w:r>
    </w:p>
    <w:p/>
    <w:p>
      <w:pPr>
        <w:jc w:val="center"/>
      </w:pPr>
      <w:r>
        <w:rPr>
          <w:b/>
        </w:rPr>
        <w:t>SENATE BILL 5311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Braun, Dhingra, Hunt, Kuderer, Mullet, Nguyen, Nobles, Pedersen, Torres, and C. Wilson; by request of Office of Financial Management</w:t>
      </w:r>
    </w:p>
    <w:p/>
    <w:p>
      <w:r>
        <w:rPr>
          <w:t xml:space="preserve">Read first time 01/12/23.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funding formula; and amending RCW 28A.150.390.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2020 c 90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three and four and those five year olds not yet enrolled in kindergarten who are eligible for and receiving special education, multiplied by the district's base allocation per full-time equivalent student, multiplied by </w:t>
      </w:r>
      <w:r>
        <w:t>((</w:t>
      </w:r>
      <w:r>
        <w:rPr>
          <w:strike/>
        </w:rPr>
        <w:t xml:space="preserve">1.15</w:t>
      </w:r>
      <w:r>
        <w:t>))</w:t>
      </w:r>
      <w:r>
        <w:rPr/>
        <w:t xml:space="preserve"> </w:t>
      </w:r>
      <w:r>
        <w:rPr>
          <w:u w:val="single"/>
        </w:rPr>
        <w:t xml:space="preserve">the following multipliers:</w:t>
      </w:r>
    </w:p>
    <w:p>
      <w:pPr>
        <w:spacing w:before="0" w:after="0" w:line="408" w:lineRule="exact"/>
        <w:ind w:left="0" w:right="0" w:firstLine="576"/>
        <w:jc w:val="left"/>
      </w:pPr>
      <w:r>
        <w:rPr>
          <w:u w:val="single"/>
        </w:rPr>
        <w:t xml:space="preserve">(i) In the 2023-24 school year, 1.175;</w:t>
      </w:r>
    </w:p>
    <w:p>
      <w:pPr>
        <w:spacing w:before="0" w:after="0" w:line="408" w:lineRule="exact"/>
        <w:ind w:left="0" w:right="0" w:firstLine="576"/>
        <w:jc w:val="left"/>
      </w:pPr>
      <w:r>
        <w:rPr>
          <w:u w:val="single"/>
        </w:rPr>
        <w:t xml:space="preserve">(ii) In the 2024-25 school year, 1.18;</w:t>
      </w:r>
    </w:p>
    <w:p>
      <w:pPr>
        <w:spacing w:before="0" w:after="0" w:line="408" w:lineRule="exact"/>
        <w:ind w:left="0" w:right="0" w:firstLine="576"/>
        <w:jc w:val="left"/>
      </w:pPr>
      <w:r>
        <w:rPr>
          <w:u w:val="single"/>
        </w:rPr>
        <w:t xml:space="preserve">(iii) In the 2025-26 school year, 1.19;</w:t>
      </w:r>
    </w:p>
    <w:p>
      <w:pPr>
        <w:spacing w:before="0" w:after="0" w:line="408" w:lineRule="exact"/>
        <w:ind w:left="0" w:right="0" w:firstLine="576"/>
        <w:jc w:val="left"/>
      </w:pPr>
      <w:r>
        <w:rPr>
          <w:u w:val="single"/>
        </w:rPr>
        <w:t xml:space="preserve">(iv) Beginning in the 2026-27 school year, 1.2</w:t>
      </w:r>
      <w:r>
        <w:rPr/>
        <w:t xml:space="preserve">;</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p>
    <w:p>
      <w:pPr>
        <w:spacing w:before="0" w:after="0" w:line="408" w:lineRule="exact"/>
        <w:ind w:left="0" w:right="0" w:firstLine="576"/>
        <w:jc w:val="left"/>
      </w:pPr>
      <w:r>
        <w:rPr/>
        <w:t xml:space="preserve">(A) In the 2019-20 school year, 0.995 for students eligible for and receiving special education.</w:t>
      </w:r>
    </w:p>
    <w:p>
      <w:pPr>
        <w:spacing w:before="0" w:after="0" w:line="408" w:lineRule="exact"/>
        <w:ind w:left="0" w:right="0" w:firstLine="576"/>
        <w:jc w:val="left"/>
      </w:pPr>
      <w:r>
        <w:rPr/>
        <w:t xml:space="preserve">(B) Beginning in the 2020-21 school year, either:</w:t>
      </w:r>
    </w:p>
    <w:p>
      <w:pPr>
        <w:spacing w:before="0" w:after="0" w:line="408" w:lineRule="exact"/>
        <w:ind w:left="0" w:right="0" w:firstLine="576"/>
        <w:jc w:val="left"/>
      </w:pPr>
      <w:r>
        <w:rPr/>
        <w:t xml:space="preserve">(I) 1.0075 for students eligible for and receiving special education and reported to be in the general education setting for eighty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eighty percent of the school day.</w:t>
      </w:r>
    </w:p>
    <w:p>
      <w:pPr>
        <w:spacing w:before="0" w:after="0" w:line="408" w:lineRule="exact"/>
        <w:ind w:left="0" w:right="0" w:firstLine="576"/>
        <w:jc w:val="left"/>
      </w:pPr>
      <w:r>
        <w:rPr/>
        <w:t xml:space="preserve">(ii) If the enrollment percent exceeds </w:t>
      </w:r>
      <w:r>
        <w:t>((</w:t>
      </w:r>
      <w:r>
        <w:rPr>
          <w:strike/>
        </w:rPr>
        <w:t xml:space="preserve">thirteen and five-tenths</w:t>
      </w:r>
      <w:r>
        <w:t>))</w:t>
      </w:r>
      <w:r>
        <w:rPr/>
        <w:t xml:space="preserve"> </w:t>
      </w:r>
      <w:r>
        <w:rPr>
          <w:u w:val="single"/>
        </w:rPr>
        <w:t xml:space="preserve">15</w:t>
      </w:r>
      <w:r>
        <w:rPr/>
        <w:t xml:space="preserve"> percent, the excess cost allocation calculated under (b)(i) of this subsection must be adjusted by multiplying the allocation by </w:t>
      </w:r>
      <w:r>
        <w:t>((</w:t>
      </w:r>
      <w:r>
        <w:rPr>
          <w:strike/>
        </w:rPr>
        <w:t xml:space="preserve">thirteen and five-tenths</w:t>
      </w:r>
      <w:r>
        <w:t>))</w:t>
      </w:r>
      <w:r>
        <w:rPr/>
        <w:t xml:space="preserve"> </w:t>
      </w:r>
      <w:r>
        <w:rPr>
          <w:u w:val="single"/>
        </w:rPr>
        <w:t xml:space="preserve">15</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p>
    <w:p/>
    <w:p>
      <w:pPr>
        <w:jc w:val="center"/>
      </w:pPr>
      <w:r>
        <w:rPr>
          <w:b/>
        </w:rPr>
        <w:t>--- END ---</w:t>
      </w:r>
    </w:p>
    <w:sectPr>
      <w:pgNumType w:start="1"/>
      <w:footerReference xmlns:r="http://schemas.openxmlformats.org/officeDocument/2006/relationships" r:id="R592259063e0848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d25909884e41e9" /><Relationship Type="http://schemas.openxmlformats.org/officeDocument/2006/relationships/footer" Target="/word/footer1.xml" Id="R592259063e0848bc" /></Relationships>
</file>