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da9337c9704e09" /></Relationships>
</file>

<file path=word/document.xml><?xml version="1.0" encoding="utf-8"?>
<w:document xmlns:w="http://schemas.openxmlformats.org/wordprocessingml/2006/main">
  <w:body>
    <w:p>
      <w:r>
        <w:t>S-1646.1</w:t>
      </w:r>
    </w:p>
    <w:p>
      <w:pPr>
        <w:jc w:val="center"/>
      </w:pPr>
      <w:r>
        <w:t>_______________________________________________</w:t>
      </w:r>
    </w:p>
    <w:p/>
    <w:p>
      <w:pPr>
        <w:jc w:val="center"/>
      </w:pPr>
      <w:r>
        <w:rPr>
          <w:b/>
        </w:rPr>
        <w:t>SUBSTITUTE SENATE BILL 5294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Rolfes and Van De Wege; by request of Office of Financial Management)</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state retirement systems; amending RCW 41.45.150; amending 2021 c 334 s 747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0" w:line="408" w:lineRule="exact"/>
        <w:ind w:left="0" w:right="0" w:firstLine="576"/>
        <w:jc w:val="left"/>
      </w:pPr>
      <w:r>
        <w:rPr/>
        <w:t xml:space="preserve">(1) </w:t>
      </w:r>
      <w:r>
        <w:t>((</w:t>
      </w:r>
      <w:r>
        <w:rPr>
          <w:strike/>
        </w:rPr>
        <w:t xml:space="preserve">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9.50%</w:t>
            </w:r>
          </w:p>
        </w:tc>
      </w:tr>
    </w:tbl>
    <w:p>
      <w:pPr>
        <w:spacing w:before="120" w:after="0" w:line="408" w:lineRule="exact"/>
        <w:ind w:left="0" w:right="0" w:firstLine="576"/>
        <w:jc w:val="left"/>
      </w:pPr>
      <w:r>
        <w:rPr>
          <w:strike/>
        </w:rPr>
        <w:t xml:space="preserve">(4)</w:t>
      </w:r>
      <w:r>
        <w:t>))</w:t>
      </w:r>
      <w:r>
        <w:rPr/>
        <w:t xml:space="preserve"> Beginning July 1, 2015, </w:t>
      </w:r>
      <w:r>
        <w:rPr>
          <w:u w:val="single"/>
        </w:rPr>
        <w:t xml:space="preserve">and ending June 30, 2023,</w:t>
      </w:r>
      <w:r>
        <w:rPr/>
        <w:t xml:space="preserve">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Beginning September 1, 2015, </w:t>
      </w:r>
      <w:r>
        <w:rPr>
          <w:u w:val="single"/>
        </w:rPr>
        <w:t xml:space="preserve">and ending August 31, 2023</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Beginning September 1, 2015, </w:t>
      </w:r>
      <w:r>
        <w:rPr>
          <w:u w:val="single"/>
        </w:rPr>
        <w:t xml:space="preserve">and ending August 31, 2023,</w:t>
      </w:r>
      <w:r>
        <w:rPr/>
        <w:t xml:space="preserve">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teachers' retirement system equals one hundred percent of the actuarial accrued liability.</w:t>
      </w:r>
    </w:p>
    <w:p>
      <w:pPr>
        <w:spacing w:before="0" w:after="0" w:line="408" w:lineRule="exact"/>
        <w:ind w:left="0" w:right="0" w:firstLine="576"/>
        <w:jc w:val="left"/>
      </w:pPr>
      <w:r>
        <w:rPr>
          <w:strike/>
        </w:rPr>
        <w:t xml:space="preserve">(7)</w:t>
      </w:r>
      <w:r>
        <w:t>))</w:t>
      </w:r>
      <w:r>
        <w:rPr/>
        <w:t xml:space="preserve"> </w:t>
      </w:r>
      <w:r>
        <w:rPr>
          <w:u w:val="single"/>
        </w:rPr>
        <w:t xml:space="preserve">(4)(a) Beginning July 1, 2023, and ending June 30, 2027, the following employer contribution rates shall be in effect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July 1, 2027, a minimum 0.50 percent contribution is established as part of the basic employer contribution rate for the public employees' retirement system and the public safety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(5)(a) Beginning September 1, 2023, and ending August 31, 2027, the following employer contribution rates shall be in effect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school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(6)(a) Beginning September 1, 2024, and ending August 31, 2027, the following employer contribution rates shall be in effect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teachers' retirement system, to be used for the sole purpose of amortizing any portion of an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(7)</w:t>
      </w:r>
      <w:r>
        <w:rPr/>
        <w:t xml:space="preserve">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TEACHERS' RETIREMENT SYSTEM PLAN 1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tabs>
          <w:tab w:val="right" w:leader="dot" w:pos="9936"/>
        </w:tabs>
        <w:ind w:left="0" w:right="0" w:firstLine="1440"/>
      </w:pPr>
      <w:r>
        <w:rPr/>
        <w:t xml:space="preserve">TOTAL APPROPRIATION</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state appropriation is provided solely for expenditure on June 30, 2023, into the teachers' retirement system plan 1 fund, to be applied to the unfunded actuarial accrued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18c36da5ff0f4b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f8fece383d44f1" /><Relationship Type="http://schemas.openxmlformats.org/officeDocument/2006/relationships/footer" Target="/word/footer1.xml" Id="R18c36da5ff0f4b86" /></Relationships>
</file>