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195430a16454d" /></Relationships>
</file>

<file path=word/document.xml><?xml version="1.0" encoding="utf-8"?>
<w:document xmlns:w="http://schemas.openxmlformats.org/wordprocessingml/2006/main">
  <w:body>
    <w:p>
      <w:r>
        <w:t>S-0763.2</w:t>
      </w:r>
    </w:p>
    <w:p>
      <w:pPr>
        <w:jc w:val="center"/>
      </w:pPr>
      <w:r>
        <w:t>_______________________________________________</w:t>
      </w:r>
    </w:p>
    <w:p/>
    <w:p>
      <w:pPr>
        <w:jc w:val="center"/>
      </w:pPr>
      <w:r>
        <w:rPr>
          <w:b/>
        </w:rPr>
        <w:t>SUBSTITUTE SENATE BILL 5221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Liias, Short, Boehnke, Lovelett, Nguyen, Nobles, Shewmake, Torres, Trudeau, Valdez, and C. Wilson)</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 administration for the Washington state opportunity scholarship program; amending RCW 28B.145.010, 28B.145.020, and 28B.145.040;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2022 c 211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125,000.</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(8)(a) "Eligible student" means a resident student who:</w:t>
      </w:r>
    </w:p>
    <w:p>
      <w:pPr>
        <w:spacing w:before="0" w:after="0" w:line="408" w:lineRule="exact"/>
        <w:ind w:left="0" w:right="0" w:firstLine="576"/>
        <w:jc w:val="left"/>
      </w:pPr>
      <w:r>
        <w:rPr/>
        <w:t xml:space="preserve">(i)(A) Received his or her high school diploma or high school equivalency certificate as provided in RCW 28B.50.536 in Washington and has been accepted at a four-year institution of higher education into an eligible education program leading to a baccalaureate degree;</w:t>
      </w:r>
    </w:p>
    <w:p>
      <w:pPr>
        <w:spacing w:before="0" w:after="0" w:line="408" w:lineRule="exact"/>
        <w:ind w:left="0" w:right="0" w:firstLine="576"/>
        <w:jc w:val="left"/>
      </w:pPr>
      <w:r>
        <w:rPr/>
        <w:t xml:space="preserve">(B) Received his or her high school diploma or high school equivalency certificate as provided in RCW 28B.50.536 in Washington and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t xml:space="preserve">(C) Received his or her high school diploma or equivalent and has been accepted at an institution of higher education into a professional-technical certificate or degree program in an eligible education program; or</w:t>
      </w:r>
    </w:p>
    <w:p>
      <w:pPr>
        <w:spacing w:before="0" w:after="0" w:line="408" w:lineRule="exact"/>
        <w:ind w:left="0" w:right="0" w:firstLine="576"/>
        <w:jc w:val="left"/>
      </w:pPr>
      <w:r>
        <w:rPr/>
        <w:t xml:space="preserve">(D) Has been accepted at an institution of higher education into an eligible advanced degree program that leads to credentials in health professions;</w:t>
      </w:r>
    </w:p>
    <w:p>
      <w:pPr>
        <w:spacing w:before="0" w:after="0" w:line="408" w:lineRule="exact"/>
        <w:ind w:left="0" w:right="0" w:firstLine="576"/>
        <w:jc w:val="left"/>
      </w:pPr>
      <w:r>
        <w:rPr/>
        <w:t xml:space="preserve">(ii) Declares an intention to obtain a professional-technical certificate, professional-technical degree, baccalaureate degree, or an advanced degree; and</w:t>
      </w:r>
    </w:p>
    <w:p>
      <w:pPr>
        <w:spacing w:before="0" w:after="0" w:line="408" w:lineRule="exact"/>
        <w:ind w:left="0" w:right="0" w:firstLine="576"/>
        <w:jc w:val="left"/>
      </w:pPr>
      <w:r>
        <w:rPr/>
        <w:t xml:space="preserve">(iii) Has a family income at or below 125 percent of the state median family income at the time the student applies for an opportunity scholarship. For the advanced degree program, family income may be greater than 125 percent if the eligible student can demonstrate financial need through other factors such as a history of prior household income, income loss caused by entering the advanced degree program, level of student debt at application and annually thereafter, or other factors determined by the program.</w:t>
      </w:r>
    </w:p>
    <w:p>
      <w:pPr>
        <w:spacing w:before="0" w:after="0" w:line="408" w:lineRule="exact"/>
        <w:ind w:left="0" w:right="0" w:firstLine="576"/>
        <w:jc w:val="left"/>
      </w:pPr>
      <w:r>
        <w:rPr/>
        <w:t xml:space="preserve">(b) To remain eligible for scholarship funds under the opportunity scholarship program the student must meet satisfactory academic progress toward completion of an eligible program as determined by the office of student financial assistance in the Washington college grant program under chapter 28B.92 RCW.</w:t>
      </w:r>
    </w:p>
    <w:p>
      <w:pPr>
        <w:spacing w:before="0" w:after="0" w:line="408" w:lineRule="exact"/>
        <w:ind w:left="0" w:right="0" w:firstLine="576"/>
        <w:jc w:val="left"/>
      </w:pPr>
      <w:r>
        <w:rPr/>
        <w:t xml:space="preserve">(9) "Gift aid" means financial aid received from the federal Pell grant, the Washington college grant program in chapter 28B.92 RCW, the college bound scholarship program in chapter 28B.118 RCW, the opportunity grant program in chapter 28B.50 RCW,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"Private sources," "private funds," "private contributions," or "private sector contributions" means donations from private organizations, corporations, federally recognized Indian tribes, municipalities, counties, and other sources, but excludes state dollars.</w:t>
      </w:r>
    </w:p>
    <w:p>
      <w:pPr>
        <w:spacing w:before="0" w:after="0" w:line="408" w:lineRule="exact"/>
        <w:ind w:left="0" w:right="0" w:firstLine="576"/>
        <w:jc w:val="left"/>
      </w:pPr>
      <w:r>
        <w:rPr/>
        <w:t xml:space="preserve">(13) "Professional-technical certificate" means a program as approved by the state board for community and technical colleges under RCW 28B.50.090(7)(c), that is offered by an institution of higher education or an eligible registered apprenticeship program under chapter 28B.92 RCW.</w:t>
      </w:r>
    </w:p>
    <w:p>
      <w:pPr>
        <w:spacing w:before="0" w:after="0" w:line="408" w:lineRule="exact"/>
        <w:ind w:left="0" w:right="0" w:firstLine="576"/>
        <w:jc w:val="left"/>
      </w:pPr>
      <w:r>
        <w:rPr/>
        <w:t xml:space="preserve">(14) "Professional-technical degree" means a program as approved by the state board for community and technical colleges under RCW 28B.50.090(7)(c), that is offered by an institution of higher education or an eligible registered apprenticeship program under chapter 28B.92 RCW.</w:t>
      </w:r>
    </w:p>
    <w:p>
      <w:pPr>
        <w:spacing w:before="0" w:after="0" w:line="408" w:lineRule="exact"/>
        <w:ind w:left="0" w:right="0" w:firstLine="576"/>
        <w:jc w:val="left"/>
      </w:pPr>
      <w:r>
        <w:rPr/>
        <w:t xml:space="preserve">(15) "Program administrator" means </w:t>
      </w:r>
      <w:r>
        <w:t>((</w:t>
      </w:r>
      <w:r>
        <w:rPr>
          <w:strike/>
        </w:rPr>
        <w:t xml:space="preserve">a</w:t>
      </w:r>
      <w:r>
        <w:t>))</w:t>
      </w:r>
      <w:r>
        <w:rPr/>
        <w:t xml:space="preserve"> </w:t>
      </w:r>
      <w:r>
        <w:rPr>
          <w:u w:val="single"/>
        </w:rPr>
        <w:t xml:space="preserve">one or more</w:t>
      </w:r>
      <w:r>
        <w:rPr/>
        <w:t xml:space="preserve"> private nonprofit corporation</w:t>
      </w:r>
      <w:r>
        <w:rPr>
          <w:u w:val="single"/>
        </w:rPr>
        <w:t xml:space="preserve">s</w:t>
      </w:r>
      <w:r>
        <w:rPr/>
        <w:t xml:space="preserve"> registered under Title 24 RCW and qualified as a tax-exempt entity under section 501(c)(3) of the federal internal revenue code.</w:t>
      </w:r>
    </w:p>
    <w:p>
      <w:pPr>
        <w:spacing w:before="0" w:after="0" w:line="408" w:lineRule="exact"/>
        <w:ind w:left="0" w:right="0" w:firstLine="576"/>
        <w:jc w:val="left"/>
      </w:pPr>
      <w:r>
        <w:rPr/>
        <w:t xml:space="preserve">(16) "Resident student" means a student meeting the requirements under RCW 28B.92.200(5)(c) as defined in the Washington college grant program.</w:t>
      </w:r>
    </w:p>
    <w:p>
      <w:pPr>
        <w:spacing w:before="0" w:after="0" w:line="408" w:lineRule="exact"/>
        <w:ind w:left="0" w:right="0" w:firstLine="576"/>
        <w:jc w:val="left"/>
      </w:pPr>
      <w:r>
        <w:rPr/>
        <w:t xml:space="preserve">(17) "Rural jobs program" means the rural county high employer demand jobs program created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2019 c 406 s 64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w:t>
      </w:r>
      <w:r>
        <w:t>((</w:t>
      </w:r>
      <w:r>
        <w:rPr>
          <w:strike/>
        </w:rPr>
        <w:t xml:space="preserve">a</w:t>
      </w:r>
      <w:r>
        <w:t>))</w:t>
      </w:r>
      <w:r>
        <w:rPr/>
        <w:t xml:space="preserve"> </w:t>
      </w:r>
      <w:r>
        <w:rPr>
          <w:u w:val="single"/>
        </w:rPr>
        <w:t xml:space="preserve">one or more</w:t>
      </w:r>
      <w:r>
        <w:rPr/>
        <w:t xml:space="preserve"> program administrator</w:t>
      </w:r>
      <w:r>
        <w:rPr>
          <w:u w:val="single"/>
        </w:rPr>
        <w:t xml:space="preserve">s</w:t>
      </w:r>
      <w:r>
        <w:rPr/>
        <w:t xml:space="preserve">, under contract with the board and the council. </w:t>
      </w:r>
      <w:r>
        <w:rPr>
          <w:u w:val="single"/>
        </w:rPr>
        <w:t xml:space="preserve">The board may cause one or more tax-exempt nonprofit corporations to be created, organized, and operated exclusively to perform some or all of the program administrator duties under this act. The board and council may contract directly with any such nonprofit corporation.</w:t>
      </w:r>
    </w:p>
    <w:p>
      <w:pPr>
        <w:spacing w:before="0" w:after="0" w:line="408" w:lineRule="exact"/>
        <w:ind w:left="0" w:right="0" w:firstLine="576"/>
        <w:jc w:val="left"/>
      </w:pPr>
      <w:r>
        <w:rPr/>
        <w:t xml:space="preserve">(6) The purpose of the board is to provide oversight and guidance for the opportunity expansion program, the opportunity scholarship program, and the rural jobs program, in light of established legislative priorities and to fulfill the duties and responsibilities under this chapter, including but not limited to determining eligible education programs and eligible advanced degree programs for purposes of the opportunity scholarship program and rural jobs program. In determining eligible advanced degree programs, the board shall consider advanced degree programs that lead to credentials in health professions that include, but are not limited to, primary care, dental care, behavioral health, and public health.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 and</w:t>
      </w:r>
    </w:p>
    <w:p>
      <w:pPr>
        <w:spacing w:before="0" w:after="0" w:line="408" w:lineRule="exact"/>
        <w:ind w:left="0" w:right="0" w:firstLine="576"/>
        <w:jc w:val="left"/>
      </w:pPr>
      <w:r>
        <w:rPr/>
        <w:t xml:space="preserve">(c) Whether the program should include a loan repayment or low-interest or no-interest loan component for the advanced degree portion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2019 c 406 s 66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professional-technical certificates, professional-technical degrees, baccalaureate degrees in high employer demand and other programs of study, and advanced degrees in health professions, and encourage them to remain in the state to work. The program must be designed for students starting professional-technical certificate or degree programs, students starting at two-year institutions of higher education and intending to transfer to four-year institutions of higher education, students starting at four-year institutions of higher education, and students enrolled in eligible advanced degree programs.</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For eligible advanced degree programs, the board shall limit scholarships to eligible students enrolling in programs that lead to credentials in health professions.</w:t>
      </w:r>
    </w:p>
    <w:p>
      <w:pPr>
        <w:spacing w:before="0" w:after="0" w:line="408" w:lineRule="exact"/>
        <w:ind w:left="0" w:right="0" w:firstLine="576"/>
        <w:jc w:val="left"/>
      </w:pPr>
      <w:r>
        <w:rPr/>
        <w:t xml:space="preserve">(4)(a) The source of funds for the program shall be a combination of private grants and contributions and state matching funds. A state match may be earned under this section for private contributions made on or after June 6, 2011.</w:t>
      </w:r>
    </w:p>
    <w:p>
      <w:pPr>
        <w:spacing w:before="0" w:after="0" w:line="408" w:lineRule="exact"/>
        <w:ind w:left="0" w:right="0" w:firstLine="576"/>
        <w:jc w:val="left"/>
      </w:pPr>
      <w:r>
        <w:rPr/>
        <w:t xml:space="preserve">(b) The state match must be based on donations and pledges received as of the date each official state caseload forecast is submitted by the caseload forecast council to the legislative fiscal committees, as provided under RCW 43.88C.020. The purpose of this subsection (4)(b) is to ensure the predictable treatment of the program in the budget process by clarifying the calculation process of the state match required by this section and ensuring the program is budgeted at maintenance level.</w:t>
      </w:r>
    </w:p>
    <w:p>
      <w:pPr>
        <w:spacing w:before="0" w:after="0" w:line="408" w:lineRule="exact"/>
        <w:ind w:left="0" w:right="0" w:firstLine="576"/>
        <w:jc w:val="left"/>
      </w:pPr>
      <w:r>
        <w:rPr/>
        <w:t xml:space="preserve">(c) A state match, up to a maximum of fifty million dollars </w:t>
      </w:r>
      <w:r>
        <w:rPr>
          <w:u w:val="single"/>
        </w:rPr>
        <w:t xml:space="preserve">shall be provided</w:t>
      </w:r>
      <w:r>
        <w:rPr/>
        <w:t xml:space="preserve"> annually</w:t>
      </w:r>
      <w:r>
        <w:t>((</w:t>
      </w:r>
      <w:r>
        <w:rPr>
          <w:strike/>
        </w:rPr>
        <w:t xml:space="preserve">,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baf0e0afba49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aa525825847a9" /><Relationship Type="http://schemas.openxmlformats.org/officeDocument/2006/relationships/footer" Target="/word/footer1.xml" Id="R12baf0e0afba4971" /></Relationships>
</file>