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04b2f2782a4629" /></Relationships>
</file>

<file path=word/document.xml><?xml version="1.0" encoding="utf-8"?>
<w:document xmlns:w="http://schemas.openxmlformats.org/wordprocessingml/2006/main">
  <w:body>
    <w:p>
      <w:r>
        <w:t>S-0806.3</w:t>
      </w:r>
    </w:p>
    <w:p>
      <w:pPr>
        <w:jc w:val="center"/>
      </w:pPr>
      <w:r>
        <w:t>_______________________________________________</w:t>
      </w:r>
    </w:p>
    <w:p/>
    <w:p>
      <w:pPr>
        <w:jc w:val="center"/>
      </w:pPr>
      <w:r>
        <w:rPr>
          <w:b/>
        </w:rPr>
        <w:t>SUBSTITUTE SENATE BILL 5189</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Health &amp; Long Term Care (originally sponsored by Senators Trudeau, Wagoner, Conway, Dhingra, and C. Wilson)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behavioral health support specialists; amending RCW 18.130.040 and 18.130.040; adding a new section to chapter 48.43 RCW; adding a new chapter to Title 18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 behavioral health support specialist is a new member of the workforce in Washington state trained in the competencies developed by the University of Washington behavioral health support specialist clinical training program. The behavioral health support specialist clinical training program is characterized by brief, evidence-based interventions delivered to the intensity and expected duration of the behavioral health problem. The approach features routine outcome monitoring and regular, outcome-focused supervision. Use of behavioral health support specialists in Washington is expected to improve access to behavioral health services and ease workforce shortages while helping behavioral health professionals work at the top of their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"Adult" means a person 18 years of age or older.</w:t>
      </w:r>
    </w:p>
    <w:p>
      <w:pPr>
        <w:spacing w:before="0" w:after="0" w:line="408" w:lineRule="exact"/>
        <w:ind w:left="0" w:right="0" w:firstLine="576"/>
        <w:jc w:val="left"/>
      </w:pPr>
      <w:r>
        <w:rPr/>
        <w:t xml:space="preserve">(2) "Applicant" means a person who completes the required application, pays the required fee, is at least 18 years of age, and meets any background check requirements and uniform disciplinary act requirements.</w:t>
      </w:r>
    </w:p>
    <w:p>
      <w:pPr>
        <w:spacing w:before="0" w:after="0" w:line="408" w:lineRule="exact"/>
        <w:ind w:left="0" w:right="0" w:firstLine="576"/>
        <w:jc w:val="left"/>
      </w:pPr>
      <w:r>
        <w:rPr/>
        <w:t xml:space="preserve">(3) "Behavioral health" is a term that encompasses mental health, substance use, and co-occurring disorders.</w:t>
      </w:r>
    </w:p>
    <w:p>
      <w:pPr>
        <w:spacing w:before="0" w:after="0" w:line="408" w:lineRule="exact"/>
        <w:ind w:left="0" w:right="0" w:firstLine="576"/>
        <w:jc w:val="left"/>
      </w:pPr>
      <w:r>
        <w:rPr/>
        <w:t xml:space="preserve">(4) "Behavioral health support specialist" means a person certified to deliver brief, evidence-based interventions with a scope of practice that includes behavioral health under the supervision of a Washington state credentialed provider who has the ability to assess, diagnose, and treat identifiable mental and behavioral health conditions as part of their scope of practice. A behavioral health support specialist does not have within their scope of practice the ability to make diagnoses but does track and monitor treatment response and outcomes using measurement-based care.</w:t>
      </w:r>
    </w:p>
    <w:p>
      <w:pPr>
        <w:spacing w:before="0" w:after="0" w:line="408" w:lineRule="exact"/>
        <w:ind w:left="0" w:right="0" w:firstLine="576"/>
        <w:jc w:val="left"/>
      </w:pPr>
      <w:r>
        <w:rPr/>
        <w:t xml:space="preserve">(5) "Department" means the department of health.</w:t>
      </w:r>
    </w:p>
    <w:p>
      <w:pPr>
        <w:spacing w:before="0" w:after="0" w:line="408" w:lineRule="exact"/>
        <w:ind w:left="0" w:right="0" w:firstLine="576"/>
        <w:jc w:val="left"/>
      </w:pPr>
      <w:r>
        <w:rPr/>
        <w:t xml:space="preserve">(6) "Registered apprenticeship" means an apprenticeship program approved by the Washington state apprenticeship and training council according to chapter 49.04 RCW.</w:t>
      </w:r>
    </w:p>
    <w:p>
      <w:pPr>
        <w:spacing w:before="0" w:after="0" w:line="408" w:lineRule="exact"/>
        <w:ind w:left="0" w:right="0" w:firstLine="576"/>
        <w:jc w:val="left"/>
      </w:pPr>
      <w:r>
        <w:rPr/>
        <w:t xml:space="preserve">(7) "Secretary" means the secretary of health or the secretary's designee.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shall collaborate with the University of Washington department of psychiatry and behavioral sciences and consult with other stakeholders to develop rules to implement this chapter by January 1, 2025, which shall be consistent with the University of Washington behavioral health support specialist clinical training program guidelines, and shall include appropriate standards for approval of educational programs for behavioral health support specialists, which shall include a practicum component and may be integrated into a bachelor's degree program or structured as a postbaccalaureate continuing education program or registered apprenticeship in combination with an approved bachelor's degree or postbaccalaureate certificate.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person may not represent themself as a behavioral health support specialist without being certified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Nothing in this chapter shall be construed to prohibit or restrict delivery of behavioral health interventions by an individual otherwise regulated under this title and performing services within their authorized scope of practice.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addition to any other authority provided by law, the secretary has the authority to:</w:t>
      </w:r>
    </w:p>
    <w:p>
      <w:pPr>
        <w:spacing w:before="0" w:after="0" w:line="408" w:lineRule="exact"/>
        <w:ind w:left="0" w:right="0" w:firstLine="576"/>
        <w:jc w:val="left"/>
      </w:pPr>
      <w:r>
        <w:rPr/>
        <w:t xml:space="preserve">(1) Adopt rules under chapter 34.05 RCW necessary to implement this chapter. Any rules adopted shall be in consultation with the University of Washington;</w:t>
      </w:r>
    </w:p>
    <w:p>
      <w:pPr>
        <w:spacing w:before="0" w:after="0" w:line="408" w:lineRule="exact"/>
        <w:ind w:left="0" w:right="0" w:firstLine="576"/>
        <w:jc w:val="left"/>
      </w:pPr>
      <w:r>
        <w:rPr/>
        <w:t xml:space="preserve">(2) Establish all certification, examination, and renewal fees in accordance with RCW 43.70.250;</w:t>
      </w:r>
    </w:p>
    <w:p>
      <w:pPr>
        <w:spacing w:before="0" w:after="0" w:line="408" w:lineRule="exact"/>
        <w:ind w:left="0" w:right="0" w:firstLine="576"/>
        <w:jc w:val="left"/>
      </w:pPr>
      <w:r>
        <w:rPr/>
        <w:t xml:space="preserve">(3) Establish forms and procedures necessary to administer this chapter;</w:t>
      </w:r>
    </w:p>
    <w:p>
      <w:pPr>
        <w:spacing w:before="0" w:after="0" w:line="408" w:lineRule="exact"/>
        <w:ind w:left="0" w:right="0" w:firstLine="576"/>
        <w:jc w:val="left"/>
      </w:pPr>
      <w:r>
        <w:rPr/>
        <w:t xml:space="preserve">(4) Issue certifications to applicants who have met the education, which may include registered apprenticeships, practicum, and examination requirements for certification and to deny a certification to applicants who do not meet the requirements;</w:t>
      </w:r>
    </w:p>
    <w:p>
      <w:pPr>
        <w:spacing w:before="0" w:after="0" w:line="408" w:lineRule="exact"/>
        <w:ind w:left="0" w:right="0" w:firstLine="576"/>
        <w:jc w:val="left"/>
      </w:pPr>
      <w:r>
        <w:rPr/>
        <w:t xml:space="preserve">(5) Develop, administer, and supervise the grading and taking of an examination for applicants for certification;</w:t>
      </w:r>
    </w:p>
    <w:p>
      <w:pPr>
        <w:spacing w:before="0" w:after="0" w:line="408" w:lineRule="exact"/>
        <w:ind w:left="0" w:right="0" w:firstLine="576"/>
        <w:jc w:val="left"/>
      </w:pPr>
      <w:r>
        <w:rPr/>
        <w:t xml:space="preserve">(6) Adopt rules requiring completion of 20 hours of continuing education every two years after initial certification for certification renewal;</w:t>
      </w:r>
    </w:p>
    <w:p>
      <w:pPr>
        <w:spacing w:before="0" w:after="0" w:line="408" w:lineRule="exact"/>
        <w:ind w:left="0" w:right="0" w:firstLine="576"/>
        <w:jc w:val="left"/>
      </w:pPr>
      <w:r>
        <w:rPr/>
        <w:t xml:space="preserve">(7) Maintain the official record of all applicants and certification holders; and</w:t>
      </w:r>
    </w:p>
    <w:p>
      <w:pPr>
        <w:spacing w:before="0" w:after="0" w:line="408" w:lineRule="exact"/>
        <w:ind w:left="0" w:right="0" w:firstLine="576"/>
        <w:jc w:val="left"/>
      </w:pPr>
      <w:r>
        <w:rPr/>
        <w:t xml:space="preserve">(8) Establish by rule the procedures for an appeal of an examination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uniform disciplinary act, chapter 18.130 RCW, governs uncertified practice, the issuance and denial of certification, and the discipline of persons certified under this chapter. The secretary shall be the disciplinary authority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secretary shall issue a certification to any applicant who demonstrates to the satisfaction of the secretary that the applicant meets the following requirements:</w:t>
      </w:r>
    </w:p>
    <w:p>
      <w:pPr>
        <w:spacing w:before="0" w:after="0" w:line="408" w:lineRule="exact"/>
        <w:ind w:left="0" w:right="0" w:firstLine="576"/>
        <w:jc w:val="left"/>
      </w:pPr>
      <w:r>
        <w:rPr/>
        <w:t xml:space="preserve">(1) Graduation from a bachelor's degree program;</w:t>
      </w:r>
    </w:p>
    <w:p>
      <w:pPr>
        <w:spacing w:before="0" w:after="0" w:line="408" w:lineRule="exact"/>
        <w:ind w:left="0" w:right="0" w:firstLine="576"/>
        <w:jc w:val="left"/>
      </w:pPr>
      <w:r>
        <w:rPr/>
        <w:t xml:space="preserve">(2) Successful completion of a behavioral health support specialist program that is approved to meet standards consistent with the University of Washington behavioral health support specialist clinical training program guidelines, including a supervised clinical practicum with demonstrated clinical skills in core competencies; and</w:t>
      </w:r>
    </w:p>
    <w:p>
      <w:pPr>
        <w:spacing w:before="0" w:after="0" w:line="408" w:lineRule="exact"/>
        <w:ind w:left="0" w:right="0" w:firstLine="576"/>
        <w:jc w:val="left"/>
      </w:pPr>
      <w:r>
        <w:rPr/>
        <w:t xml:space="preserve">(3) Successful completion of an approved jurisprudential examination.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date and location of examinations shall be established by the secretary. Applicants who have been found by the secretary to meet the other requirements for certification shall be scheduled for the next examination following the filing of the application. The secretary shall establish by rule the examination application deadline.</w:t>
      </w:r>
    </w:p>
    <w:p>
      <w:pPr>
        <w:spacing w:before="0" w:after="0" w:line="408" w:lineRule="exact"/>
        <w:ind w:left="0" w:right="0" w:firstLine="576"/>
        <w:jc w:val="left"/>
      </w:pPr>
      <w:r>
        <w:rPr/>
        <w:t xml:space="preserve">(2) The secretary or the secretary's designee shall examine each applicant, by means determined to be most effective, on subjects appropriate to the scope of practice, as applicable. Such examinations shall be limited to the purpose of determining whether the applicant possesses the minimum skill and knowledge necessary to practice competently.</w:t>
      </w:r>
    </w:p>
    <w:p>
      <w:pPr>
        <w:spacing w:before="0" w:after="0" w:line="408" w:lineRule="exact"/>
        <w:ind w:left="0" w:right="0" w:firstLine="576"/>
        <w:jc w:val="left"/>
      </w:pPr>
      <w:r>
        <w:rPr/>
        <w:t xml:space="preserve">(3) The examination papers, all grading of the papers, and the grading of any practical work shall be preserved for a period of not less than one year after the secretary has made and published the decisions. All examinations shall be conducted using fair and wholly impartial methods.</w:t>
      </w:r>
    </w:p>
    <w:p>
      <w:pPr>
        <w:spacing w:before="0" w:after="0" w:line="408" w:lineRule="exact"/>
        <w:ind w:left="0" w:right="0" w:firstLine="576"/>
        <w:jc w:val="left"/>
      </w:pPr>
      <w:r>
        <w:rPr/>
        <w:t xml:space="preserve">(4) The secretary may approve an examination prepared or administered by a private testing agency or association of licensing agencies for use by an applicant in meeting the certification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Applications for certification shall be submitted on forms provided by the secretary. The secretary may require any information and documentation which reasonably relates to the need to determine whether the applicant meets the criteria for certification provided for in this chapter and chapter 18.130 RCW. Each applicant shall pay a fee determined by the secretary under RCW 43.70.250. The fee shall accompany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health care authority shall take any steps which are necessary and proper to ensure that the services of behavioral health support specialists are covered under the state medicaid program by January 1, 2025.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By July 1, 2025, every carrier shall provide access to behavioral health support specialists in a manner sufficient to meet the network access standards set forth in rules established by the office of the insurance commissioner.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2021 c 179 s 7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 </w:t>
      </w:r>
      <w:r>
        <w:t>((</w:t>
      </w:r>
      <w:r>
        <w:rPr>
          <w:strike/>
        </w:rPr>
        <w:t xml:space="preserve">and</w:t>
      </w:r>
      <w:r>
        <w:t>))</w:t>
      </w:r>
    </w:p>
    <w:p>
      <w:pPr>
        <w:spacing w:before="0" w:after="0" w:line="408" w:lineRule="exact"/>
        <w:ind w:left="0" w:right="0" w:firstLine="576"/>
        <w:jc w:val="left"/>
      </w:pPr>
      <w:r>
        <w:rPr/>
        <w:t xml:space="preserve">(xxvi) Behavior analysts, assistant behavior analysts, and behavior technicians under chapter 18.380 RCW</w:t>
      </w:r>
      <w:r>
        <w:rPr>
          <w:u w:val="single"/>
        </w:rPr>
        <w:t xml:space="preserve">; and</w:t>
      </w:r>
    </w:p>
    <w:p>
      <w:pPr>
        <w:spacing w:before="0" w:after="0" w:line="408" w:lineRule="exact"/>
        <w:ind w:left="0" w:right="0" w:firstLine="576"/>
        <w:jc w:val="left"/>
      </w:pPr>
      <w:r>
        <w:rPr>
          <w:u w:val="single"/>
        </w:rPr>
        <w:t xml:space="preserve">(xxvii)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130</w:t>
      </w:r>
      <w:r>
        <w:rPr/>
        <w:t xml:space="preserve">.</w:t>
      </w:r>
      <w:r>
        <w:t xml:space="preserve">040</w:t>
      </w:r>
      <w:r>
        <w:rPr/>
        <w:t xml:space="preserve"> and 2022 c 217 s 5 are each amended to read as follows:</w:t>
      </w:r>
    </w:p>
    <w:p>
      <w:pPr>
        <w:spacing w:before="0" w:after="0" w:line="408" w:lineRule="exact"/>
        <w:ind w:left="0" w:right="0" w:firstLine="576"/>
        <w:jc w:val="left"/>
      </w:pPr>
      <w:r>
        <w:rPr/>
        <w:t xml:space="preserve">(1) This chapter applies only to the secretary and the boards and commissions having jurisdiction in relation to the professions licensed under the chapters specified in this section. This chapter does not apply to any business or profession not licensed under the chapters specified in this section.</w:t>
      </w:r>
    </w:p>
    <w:p>
      <w:pPr>
        <w:spacing w:before="0" w:after="0" w:line="408" w:lineRule="exact"/>
        <w:ind w:left="0" w:right="0" w:firstLine="576"/>
        <w:jc w:val="left"/>
      </w:pPr>
      <w:r>
        <w:rPr/>
        <w:t xml:space="preserve">(2)(a) The secretary has authority under this chapter in relation to the following professions:</w:t>
      </w:r>
    </w:p>
    <w:p>
      <w:pPr>
        <w:spacing w:before="0" w:after="0" w:line="408" w:lineRule="exact"/>
        <w:ind w:left="0" w:right="0" w:firstLine="576"/>
        <w:jc w:val="left"/>
      </w:pPr>
      <w:r>
        <w:rPr/>
        <w:t xml:space="preserve">(i) Dispensing opticians licensed and designated apprentices under chapter 18.34 RCW;</w:t>
      </w:r>
    </w:p>
    <w:p>
      <w:pPr>
        <w:spacing w:before="0" w:after="0" w:line="408" w:lineRule="exact"/>
        <w:ind w:left="0" w:right="0" w:firstLine="576"/>
        <w:jc w:val="left"/>
      </w:pPr>
      <w:r>
        <w:rPr/>
        <w:t xml:space="preserve">(ii) Midwives licensed under chapter 18.50 RCW;</w:t>
      </w:r>
    </w:p>
    <w:p>
      <w:pPr>
        <w:spacing w:before="0" w:after="0" w:line="408" w:lineRule="exact"/>
        <w:ind w:left="0" w:right="0" w:firstLine="576"/>
        <w:jc w:val="left"/>
      </w:pPr>
      <w:r>
        <w:rPr/>
        <w:t xml:space="preserve">(iii) Ocularists licensed under chapter 18.55 RCW;</w:t>
      </w:r>
    </w:p>
    <w:p>
      <w:pPr>
        <w:spacing w:before="0" w:after="0" w:line="408" w:lineRule="exact"/>
        <w:ind w:left="0" w:right="0" w:firstLine="576"/>
        <w:jc w:val="left"/>
      </w:pPr>
      <w:r>
        <w:rPr/>
        <w:t xml:space="preserve">(iv) Massage therapists and businesses licensed under chapter 18.108 RCW;</w:t>
      </w:r>
    </w:p>
    <w:p>
      <w:pPr>
        <w:spacing w:before="0" w:after="0" w:line="408" w:lineRule="exact"/>
        <w:ind w:left="0" w:right="0" w:firstLine="576"/>
        <w:jc w:val="left"/>
      </w:pPr>
      <w:r>
        <w:rPr/>
        <w:t xml:space="preserve">(v) Dental hygienists licensed under chapter 18.29 RCW;</w:t>
      </w:r>
    </w:p>
    <w:p>
      <w:pPr>
        <w:spacing w:before="0" w:after="0" w:line="408" w:lineRule="exact"/>
        <w:ind w:left="0" w:right="0" w:firstLine="576"/>
        <w:jc w:val="left"/>
      </w:pPr>
      <w:r>
        <w:rPr/>
        <w:t xml:space="preserve">(vi) Acupuncturists or acupuncture and Eastern medicine practitioners licensed under chapter 18.06 RCW;</w:t>
      </w:r>
    </w:p>
    <w:p>
      <w:pPr>
        <w:spacing w:before="0" w:after="0" w:line="408" w:lineRule="exact"/>
        <w:ind w:left="0" w:right="0" w:firstLine="576"/>
        <w:jc w:val="left"/>
      </w:pPr>
      <w:r>
        <w:rPr/>
        <w:t xml:space="preserve">(vii) Radiologic technologists certified and X-ray technicians registered under chapter 18.84 RCW;</w:t>
      </w:r>
    </w:p>
    <w:p>
      <w:pPr>
        <w:spacing w:before="0" w:after="0" w:line="408" w:lineRule="exact"/>
        <w:ind w:left="0" w:right="0" w:firstLine="576"/>
        <w:jc w:val="left"/>
      </w:pPr>
      <w:r>
        <w:rPr/>
        <w:t xml:space="preserve">(viii) Respiratory care practitioners licensed under chapter 18.89 RCW;</w:t>
      </w:r>
    </w:p>
    <w:p>
      <w:pPr>
        <w:spacing w:before="0" w:after="0" w:line="408" w:lineRule="exact"/>
        <w:ind w:left="0" w:right="0" w:firstLine="576"/>
        <w:jc w:val="left"/>
      </w:pPr>
      <w:r>
        <w:rPr/>
        <w:t xml:space="preserve">(ix) Hypnotherapists and agency affiliated counselors registered and advisors and counselors certified under chapter 18.19 RCW;</w:t>
      </w:r>
    </w:p>
    <w:p>
      <w:pPr>
        <w:spacing w:before="0" w:after="0" w:line="408" w:lineRule="exact"/>
        <w:ind w:left="0" w:right="0" w:firstLine="576"/>
        <w:jc w:val="left"/>
      </w:pPr>
      <w:r>
        <w:rPr/>
        <w:t xml:space="preserve">(x) Persons licensed as mental health counselors, mental health counselor associates, marriage and family therapists, marriage and family therapist associates, social workers, social work associates</w:t>
      </w:r>
      <w:r>
        <w:rPr>
          <w:rFonts w:ascii="Times New Roman" w:hAnsi="Times New Roman"/>
        </w:rPr>
        <w:t xml:space="preserve">—</w:t>
      </w:r>
      <w:r>
        <w:rPr/>
        <w:t xml:space="preserve">advanced, and social work associates</w:t>
      </w:r>
      <w:r>
        <w:rPr>
          <w:rFonts w:ascii="Times New Roman" w:hAnsi="Times New Roman"/>
        </w:rPr>
        <w:t xml:space="preserve">—</w:t>
      </w:r>
      <w:r>
        <w:rPr/>
        <w:t xml:space="preserve">independent clinical under chapter 18.225 RCW;</w:t>
      </w:r>
    </w:p>
    <w:p>
      <w:pPr>
        <w:spacing w:before="0" w:after="0" w:line="408" w:lineRule="exact"/>
        <w:ind w:left="0" w:right="0" w:firstLine="576"/>
        <w:jc w:val="left"/>
      </w:pPr>
      <w:r>
        <w:rPr/>
        <w:t xml:space="preserve">(xi) Persons registered as nursing pool operators under chapter 18.52C RCW;</w:t>
      </w:r>
    </w:p>
    <w:p>
      <w:pPr>
        <w:spacing w:before="0" w:after="0" w:line="408" w:lineRule="exact"/>
        <w:ind w:left="0" w:right="0" w:firstLine="576"/>
        <w:jc w:val="left"/>
      </w:pPr>
      <w:r>
        <w:rPr/>
        <w:t xml:space="preserve">(xii) Nursing assistants registered or certified or medication assistants endorsed under chapter 18.88A RCW;</w:t>
      </w:r>
    </w:p>
    <w:p>
      <w:pPr>
        <w:spacing w:before="0" w:after="0" w:line="408" w:lineRule="exact"/>
        <w:ind w:left="0" w:right="0" w:firstLine="576"/>
        <w:jc w:val="left"/>
      </w:pPr>
      <w:r>
        <w:rPr/>
        <w:t xml:space="preserve">(xiii) Dietitians and nutritionists certified under chapter 18.138 RCW;</w:t>
      </w:r>
    </w:p>
    <w:p>
      <w:pPr>
        <w:spacing w:before="0" w:after="0" w:line="408" w:lineRule="exact"/>
        <w:ind w:left="0" w:right="0" w:firstLine="576"/>
        <w:jc w:val="left"/>
      </w:pPr>
      <w:r>
        <w:rPr/>
        <w:t xml:space="preserve">(xiv) Substance use disorder professionals, substance use disorder professional trainees, or co-occurring disorder specialists certified under chapter 18.205 RCW;</w:t>
      </w:r>
    </w:p>
    <w:p>
      <w:pPr>
        <w:spacing w:before="0" w:after="0" w:line="408" w:lineRule="exact"/>
        <w:ind w:left="0" w:right="0" w:firstLine="576"/>
        <w:jc w:val="left"/>
      </w:pPr>
      <w:r>
        <w:rPr/>
        <w:t xml:space="preserve">(xv) Sex offender treatment providers and certified affiliate sex offender treatment providers certified under chapter 18.155 RCW;</w:t>
      </w:r>
    </w:p>
    <w:p>
      <w:pPr>
        <w:spacing w:before="0" w:after="0" w:line="408" w:lineRule="exact"/>
        <w:ind w:left="0" w:right="0" w:firstLine="576"/>
        <w:jc w:val="left"/>
      </w:pPr>
      <w:r>
        <w:rPr/>
        <w:t xml:space="preserve">(xvi) Persons licensed and certified under chapter 18.73 RCW or RCW 18.71.205;</w:t>
      </w:r>
    </w:p>
    <w:p>
      <w:pPr>
        <w:spacing w:before="0" w:after="0" w:line="408" w:lineRule="exact"/>
        <w:ind w:left="0" w:right="0" w:firstLine="576"/>
        <w:jc w:val="left"/>
      </w:pPr>
      <w:r>
        <w:rPr/>
        <w:t xml:space="preserve">(xvii) Orthotists and prosthetists licensed under chapter 18.200 RCW;</w:t>
      </w:r>
    </w:p>
    <w:p>
      <w:pPr>
        <w:spacing w:before="0" w:after="0" w:line="408" w:lineRule="exact"/>
        <w:ind w:left="0" w:right="0" w:firstLine="576"/>
        <w:jc w:val="left"/>
      </w:pPr>
      <w:r>
        <w:rPr/>
        <w:t xml:space="preserve">(xviii) Surgical technologists registered under chapter 18.215 RCW;</w:t>
      </w:r>
    </w:p>
    <w:p>
      <w:pPr>
        <w:spacing w:before="0" w:after="0" w:line="408" w:lineRule="exact"/>
        <w:ind w:left="0" w:right="0" w:firstLine="576"/>
        <w:jc w:val="left"/>
      </w:pPr>
      <w:r>
        <w:rPr/>
        <w:t xml:space="preserve">(xix) Recreational therapists under chapter 18.230 RCW;</w:t>
      </w:r>
    </w:p>
    <w:p>
      <w:pPr>
        <w:spacing w:before="0" w:after="0" w:line="408" w:lineRule="exact"/>
        <w:ind w:left="0" w:right="0" w:firstLine="576"/>
        <w:jc w:val="left"/>
      </w:pPr>
      <w:r>
        <w:rPr/>
        <w:t xml:space="preserve">(xx) Animal massage therapists certified under chapter 18.240 RCW;</w:t>
      </w:r>
    </w:p>
    <w:p>
      <w:pPr>
        <w:spacing w:before="0" w:after="0" w:line="408" w:lineRule="exact"/>
        <w:ind w:left="0" w:right="0" w:firstLine="576"/>
        <w:jc w:val="left"/>
      </w:pPr>
      <w:r>
        <w:rPr/>
        <w:t xml:space="preserve">(xxi) Athletic trainers licensed under chapter 18.250 RCW;</w:t>
      </w:r>
    </w:p>
    <w:p>
      <w:pPr>
        <w:spacing w:before="0" w:after="0" w:line="408" w:lineRule="exact"/>
        <w:ind w:left="0" w:right="0" w:firstLine="576"/>
        <w:jc w:val="left"/>
      </w:pPr>
      <w:r>
        <w:rPr/>
        <w:t xml:space="preserve">(xxii) Home care aides certified under chapter 18.88B RCW;</w:t>
      </w:r>
    </w:p>
    <w:p>
      <w:pPr>
        <w:spacing w:before="0" w:after="0" w:line="408" w:lineRule="exact"/>
        <w:ind w:left="0" w:right="0" w:firstLine="576"/>
        <w:jc w:val="left"/>
      </w:pPr>
      <w:r>
        <w:rPr/>
        <w:t xml:space="preserve">(xxiii) Genetic counselors licensed under chapter 18.290 RCW;</w:t>
      </w:r>
    </w:p>
    <w:p>
      <w:pPr>
        <w:spacing w:before="0" w:after="0" w:line="408" w:lineRule="exact"/>
        <w:ind w:left="0" w:right="0" w:firstLine="576"/>
        <w:jc w:val="left"/>
      </w:pPr>
      <w:r>
        <w:rPr/>
        <w:t xml:space="preserve">(xxiv) Reflexologists certified under chapter 18.108 RCW;</w:t>
      </w:r>
    </w:p>
    <w:p>
      <w:pPr>
        <w:spacing w:before="0" w:after="0" w:line="408" w:lineRule="exact"/>
        <w:ind w:left="0" w:right="0" w:firstLine="576"/>
        <w:jc w:val="left"/>
      </w:pPr>
      <w:r>
        <w:rPr/>
        <w:t xml:space="preserve">(xxv) Medical assistants-certified, medical assistants-hemodialysis technician, medical assistants-phlebotomist, forensic phlebotomist, and medical assistants-registered certified and registered under chapter 18.360 RCW;</w:t>
      </w:r>
    </w:p>
    <w:p>
      <w:pPr>
        <w:spacing w:before="0" w:after="0" w:line="408" w:lineRule="exact"/>
        <w:ind w:left="0" w:right="0" w:firstLine="576"/>
        <w:jc w:val="left"/>
      </w:pPr>
      <w:r>
        <w:rPr/>
        <w:t xml:space="preserve">(xxvi) Behavior analysts, assistant behavior analysts, and behavior technicians under chapter 18.380 RCW; </w:t>
      </w:r>
      <w:r>
        <w:t>((</w:t>
      </w:r>
      <w:r>
        <w:rPr>
          <w:strike/>
        </w:rPr>
        <w:t xml:space="preserve">and</w:t>
      </w:r>
      <w:r>
        <w:t>))</w:t>
      </w:r>
    </w:p>
    <w:p>
      <w:pPr>
        <w:spacing w:before="0" w:after="0" w:line="408" w:lineRule="exact"/>
        <w:ind w:left="0" w:right="0" w:firstLine="576"/>
        <w:jc w:val="left"/>
      </w:pPr>
      <w:r>
        <w:rPr/>
        <w:t xml:space="preserve">(xxvii) Birth doulas certified under chapter 18.47 RCW</w:t>
      </w:r>
      <w:r>
        <w:rPr>
          <w:u w:val="single"/>
        </w:rPr>
        <w:t xml:space="preserve">; and</w:t>
      </w:r>
    </w:p>
    <w:p>
      <w:pPr>
        <w:spacing w:before="0" w:after="0" w:line="408" w:lineRule="exact"/>
        <w:ind w:left="0" w:right="0" w:firstLine="576"/>
        <w:jc w:val="left"/>
      </w:pPr>
      <w:r>
        <w:rPr>
          <w:u w:val="single"/>
        </w:rPr>
        <w:t xml:space="preserve">(xxviii) Behavioral health support specialists certified under chapter 18.--- RCW (the new chapter created in section 15 of this act)</w:t>
      </w:r>
      <w:r>
        <w:rPr/>
        <w:t xml:space="preserve">.</w:t>
      </w:r>
    </w:p>
    <w:p>
      <w:pPr>
        <w:spacing w:before="0" w:after="0" w:line="408" w:lineRule="exact"/>
        <w:ind w:left="0" w:right="0" w:firstLine="576"/>
        <w:jc w:val="left"/>
      </w:pPr>
      <w:r>
        <w:rPr/>
        <w:t xml:space="preserve">(b) The boards and commissions having authority under this chapter are as follows:</w:t>
      </w:r>
    </w:p>
    <w:p>
      <w:pPr>
        <w:spacing w:before="0" w:after="0" w:line="408" w:lineRule="exact"/>
        <w:ind w:left="0" w:right="0" w:firstLine="576"/>
        <w:jc w:val="left"/>
      </w:pPr>
      <w:r>
        <w:rPr/>
        <w:t xml:space="preserve">(i) The podiatric medical board as established in chapter 18.22 RCW;</w:t>
      </w:r>
    </w:p>
    <w:p>
      <w:pPr>
        <w:spacing w:before="0" w:after="0" w:line="408" w:lineRule="exact"/>
        <w:ind w:left="0" w:right="0" w:firstLine="576"/>
        <w:jc w:val="left"/>
      </w:pPr>
      <w:r>
        <w:rPr/>
        <w:t xml:space="preserve">(ii) The chiropractic quality assurance commission as established in chapter 18.25 RCW;</w:t>
      </w:r>
    </w:p>
    <w:p>
      <w:pPr>
        <w:spacing w:before="0" w:after="0" w:line="408" w:lineRule="exact"/>
        <w:ind w:left="0" w:right="0" w:firstLine="576"/>
        <w:jc w:val="left"/>
      </w:pPr>
      <w:r>
        <w:rPr/>
        <w:t xml:space="preserve">(iii) The dental quality assurance commission as established in chapter 18.32 RCW governing licenses issued under chapter 18.32 RCW, licenses and registrations issued under chapter 18.260 RCW, and certifications issued under chapter 18.350 RCW;</w:t>
      </w:r>
    </w:p>
    <w:p>
      <w:pPr>
        <w:spacing w:before="0" w:after="0" w:line="408" w:lineRule="exact"/>
        <w:ind w:left="0" w:right="0" w:firstLine="576"/>
        <w:jc w:val="left"/>
      </w:pPr>
      <w:r>
        <w:rPr/>
        <w:t xml:space="preserve">(iv) The board of hearing and speech as established in chapter 18.35 RCW;</w:t>
      </w:r>
    </w:p>
    <w:p>
      <w:pPr>
        <w:spacing w:before="0" w:after="0" w:line="408" w:lineRule="exact"/>
        <w:ind w:left="0" w:right="0" w:firstLine="576"/>
        <w:jc w:val="left"/>
      </w:pPr>
      <w:r>
        <w:rPr/>
        <w:t xml:space="preserve">(v) The board of examiners for nursing home administrators as established in chapter 18.52 RCW;</w:t>
      </w:r>
    </w:p>
    <w:p>
      <w:pPr>
        <w:spacing w:before="0" w:after="0" w:line="408" w:lineRule="exact"/>
        <w:ind w:left="0" w:right="0" w:firstLine="576"/>
        <w:jc w:val="left"/>
      </w:pPr>
      <w:r>
        <w:rPr/>
        <w:t xml:space="preserve">(vi) The optometry board as established in chapter 18.54 RCW governing licenses issued under chapter 18.53 RCW;</w:t>
      </w:r>
    </w:p>
    <w:p>
      <w:pPr>
        <w:spacing w:before="0" w:after="0" w:line="408" w:lineRule="exact"/>
        <w:ind w:left="0" w:right="0" w:firstLine="576"/>
        <w:jc w:val="left"/>
      </w:pPr>
      <w:r>
        <w:rPr/>
        <w:t xml:space="preserve">(vii) The board of osteopathic medicine and surgery as established in chapter 18.57 RCW governing licenses issued under chapter 18.57 RCW;</w:t>
      </w:r>
    </w:p>
    <w:p>
      <w:pPr>
        <w:spacing w:before="0" w:after="0" w:line="408" w:lineRule="exact"/>
        <w:ind w:left="0" w:right="0" w:firstLine="576"/>
        <w:jc w:val="left"/>
      </w:pPr>
      <w:r>
        <w:rPr/>
        <w:t xml:space="preserve">(viii) The pharmacy quality assurance commission as established in chapter 18.64 RCW governing licenses issued under chapters 18.64 and 18.64A RCW;</w:t>
      </w:r>
    </w:p>
    <w:p>
      <w:pPr>
        <w:spacing w:before="0" w:after="0" w:line="408" w:lineRule="exact"/>
        <w:ind w:left="0" w:right="0" w:firstLine="576"/>
        <w:jc w:val="left"/>
      </w:pPr>
      <w:r>
        <w:rPr/>
        <w:t xml:space="preserve">(ix) The Washington medical commission as established in chapter 18.71 RCW governing licenses and registrations issued under chapters 18.71 and 18.71A RCW;</w:t>
      </w:r>
    </w:p>
    <w:p>
      <w:pPr>
        <w:spacing w:before="0" w:after="0" w:line="408" w:lineRule="exact"/>
        <w:ind w:left="0" w:right="0" w:firstLine="576"/>
        <w:jc w:val="left"/>
      </w:pPr>
      <w:r>
        <w:rPr/>
        <w:t xml:space="preserve">(x) The board of physical therapy as established in chapter 18.74 RCW;</w:t>
      </w:r>
    </w:p>
    <w:p>
      <w:pPr>
        <w:spacing w:before="0" w:after="0" w:line="408" w:lineRule="exact"/>
        <w:ind w:left="0" w:right="0" w:firstLine="576"/>
        <w:jc w:val="left"/>
      </w:pPr>
      <w:r>
        <w:rPr/>
        <w:t xml:space="preserve">(xi) The board of occupational therapy practice as established in chapter 18.59 RCW;</w:t>
      </w:r>
    </w:p>
    <w:p>
      <w:pPr>
        <w:spacing w:before="0" w:after="0" w:line="408" w:lineRule="exact"/>
        <w:ind w:left="0" w:right="0" w:firstLine="576"/>
        <w:jc w:val="left"/>
      </w:pPr>
      <w:r>
        <w:rPr/>
        <w:t xml:space="preserve">(xii) The nursing care quality assurance commission as established in chapter 18.79 RCW governing licenses and registrations issued under that chapter;</w:t>
      </w:r>
    </w:p>
    <w:p>
      <w:pPr>
        <w:spacing w:before="0" w:after="0" w:line="408" w:lineRule="exact"/>
        <w:ind w:left="0" w:right="0" w:firstLine="576"/>
        <w:jc w:val="left"/>
      </w:pPr>
      <w:r>
        <w:rPr/>
        <w:t xml:space="preserve">(xiii) The examining board of psychology and its disciplinary committee as established in chapter 18.83 RCW;</w:t>
      </w:r>
    </w:p>
    <w:p>
      <w:pPr>
        <w:spacing w:before="0" w:after="0" w:line="408" w:lineRule="exact"/>
        <w:ind w:left="0" w:right="0" w:firstLine="576"/>
        <w:jc w:val="left"/>
      </w:pPr>
      <w:r>
        <w:rPr/>
        <w:t xml:space="preserve">(xiv) The veterinary board of governors as established in chapter 18.92 RCW;</w:t>
      </w:r>
    </w:p>
    <w:p>
      <w:pPr>
        <w:spacing w:before="0" w:after="0" w:line="408" w:lineRule="exact"/>
        <w:ind w:left="0" w:right="0" w:firstLine="576"/>
        <w:jc w:val="left"/>
      </w:pPr>
      <w:r>
        <w:rPr/>
        <w:t xml:space="preserve">(xv) The board of naturopathy established in chapter 18.36A RCW, governing licenses and certifications issued under that chapter; and</w:t>
      </w:r>
    </w:p>
    <w:p>
      <w:pPr>
        <w:spacing w:before="0" w:after="0" w:line="408" w:lineRule="exact"/>
        <w:ind w:left="0" w:right="0" w:firstLine="576"/>
        <w:jc w:val="left"/>
      </w:pPr>
      <w:r>
        <w:rPr/>
        <w:t xml:space="preserve">(xvi) The board of denturists established in chapter 18.30 RCW.</w:t>
      </w:r>
    </w:p>
    <w:p>
      <w:pPr>
        <w:spacing w:before="0" w:after="0" w:line="408" w:lineRule="exact"/>
        <w:ind w:left="0" w:right="0" w:firstLine="576"/>
        <w:jc w:val="left"/>
      </w:pPr>
      <w:r>
        <w:rPr/>
        <w:t xml:space="preserve">(3) In addition to the authority to discipline license holders, the disciplining authority has the authority to grant or deny licenses. The disciplining authority may also grant a license subject to conditions.</w:t>
      </w:r>
    </w:p>
    <w:p>
      <w:pPr>
        <w:spacing w:before="0" w:after="0" w:line="408" w:lineRule="exact"/>
        <w:ind w:left="0" w:right="0" w:firstLine="576"/>
        <w:jc w:val="left"/>
      </w:pPr>
      <w:r>
        <w:rPr/>
        <w:t xml:space="preserve">(4) All disciplining authorities shall adopt procedures to ensure substantially consistent application of this chapter, the uniform disciplinary act, among the disciplining authorities listed in subsection (2)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11 of this act constitute a new chapter in </w:t>
      </w:r>
      <w:r>
        <w:rPr/>
        <w:t xml:space="preserve">Title </w:t>
      </w:r>
      <w:r>
        <w:t xml:space="preserve">18</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13 of this act expires October 1, 2023.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14 of this act takes effect October 1, 2023.</w:t>
      </w:r>
    </w:p>
    <w:p/>
    <w:p>
      <w:pPr>
        <w:jc w:val="center"/>
      </w:pPr>
      <w:r>
        <w:rPr>
          <w:b/>
        </w:rPr>
        <w:t>--- END ---</w:t>
      </w:r>
    </w:p>
    <w:sectPr>
      <w:pgNumType w:start="1"/>
      <w:footerReference xmlns:r="http://schemas.openxmlformats.org/officeDocument/2006/relationships" r:id="R95a11940c1d84734"/>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fe7f5df93f745fa" /><Relationship Type="http://schemas.openxmlformats.org/officeDocument/2006/relationships/footer" Target="/word/footer1.xml" Id="R95a11940c1d84734" /></Relationships>
</file>