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3fa67bbe534d99" /></Relationships>
</file>

<file path=word/document.xml><?xml version="1.0" encoding="utf-8"?>
<w:document xmlns:w="http://schemas.openxmlformats.org/wordprocessingml/2006/main">
  <w:body>
    <w:p>
      <w:r>
        <w:t>S-0804.2</w:t>
      </w:r>
    </w:p>
    <w:p>
      <w:pPr>
        <w:jc w:val="center"/>
      </w:pPr>
      <w:r>
        <w:t>_______________________________________________</w:t>
      </w:r>
    </w:p>
    <w:p/>
    <w:p>
      <w:pPr>
        <w:jc w:val="center"/>
      </w:pPr>
      <w:r>
        <w:rPr>
          <w:b/>
        </w:rPr>
        <w:t>SUBSTITUTE SENATE BILL 5120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Dhingra, Wagoner, Braun, Frame, Hasegawa, Keiser, Kuderer, Nguyen, Nobles, Pedersen, Randall, Saldaña, Shewmake, Stanford, Warnick, Wellman, and C. Wilson)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23-hour crisis relief centers in Washington state; amending RCW 71.05.020, 71.05.020, 71.05.050, 71.05.150, 71.05.150, 71.05.590, 71.05.590, 71.34.020, 71.34.020, 71.34.351, 71.05.755, 71.24.890, 10.31.110, 10.77.086, and 10.77.088; amending 2022 c 210 s 31 and 2021 c 264 s 29 (uncodified); reenacting and amending RCW 71.24.025, 71.05.153, 71.05.153, and 48.43.005; adding a new section to chapter 71.24 RCW; creating new sections; repealing RCW 71.24.647; providing an effective date;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2021 c 302 s 402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(2)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(5) "Authority" means the Washington state health care authority.</w:t>
      </w:r>
    </w:p>
    <w:p>
      <w:pPr>
        <w:spacing w:before="0" w:after="0" w:line="408" w:lineRule="exact"/>
        <w:ind w:left="0" w:right="0" w:firstLine="576"/>
        <w:jc w:val="left"/>
      </w:pPr>
      <w:r>
        <w:rPr/>
        <w:t xml:space="preserve">(6)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(7)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(8)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(9)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(10) "Behavioral health services" means mental health services</w:t>
      </w:r>
      <w:r>
        <w:rPr>
          <w:u w:val="single"/>
        </w:rPr>
        <w:t xml:space="preserve">, substance use disorder treatment services, and co-occurring disorder treatment services</w:t>
      </w:r>
      <w:r>
        <w:rPr/>
        <w:t xml:space="preserve"> as described in this chapter and chapter 71.36 RCW </w:t>
      </w:r>
      <w:r>
        <w:t>((</w:t>
      </w:r>
      <w:r>
        <w:rPr>
          <w:strike/>
        </w:rPr>
        <w:t xml:space="preserve">and substance use disorder treatment services as described in this chapter</w:t>
      </w:r>
      <w:r>
        <w:t>))</w:t>
      </w:r>
      <w:r>
        <w:rPr/>
        <w:t xml:space="preserve">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(11) "Child" means a person under the age of eighteen years.</w:t>
      </w:r>
    </w:p>
    <w:p>
      <w:pPr>
        <w:spacing w:before="0" w:after="0" w:line="408" w:lineRule="exact"/>
        <w:ind w:left="0" w:right="0" w:firstLine="576"/>
        <w:jc w:val="left"/>
      </w:pPr>
      <w:r>
        <w:rPr/>
        <w:t xml:space="preserve">(12)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(13) "Clubhouse" means a community-based program that provides rehabilitation services and is licensed or certified by the department.</w:t>
      </w:r>
    </w:p>
    <w:p>
      <w:pPr>
        <w:spacing w:before="0" w:after="0" w:line="408" w:lineRule="exact"/>
        <w:ind w:left="0" w:right="0" w:firstLine="576"/>
        <w:jc w:val="left"/>
      </w:pPr>
      <w:r>
        <w:rPr/>
        <w:t xml:space="preserve">(14)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(15)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(16)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(17)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(18)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(19) "Crisis call center hub" means a state-designated center participating in the national suicide prevention lifeline network to respond to statewide or regional 988 calls that meets the requirements of RCW 71.24.890.</w:t>
      </w:r>
    </w:p>
    <w:p>
      <w:pPr>
        <w:spacing w:before="0" w:after="0" w:line="408" w:lineRule="exact"/>
        <w:ind w:left="0" w:right="0" w:firstLine="576"/>
        <w:jc w:val="left"/>
      </w:pPr>
      <w:r>
        <w:rPr/>
        <w:t xml:space="preserve">(20) "Crisis stabilization services" means services such as 23-hour crisis </w:t>
      </w:r>
      <w:r>
        <w:t>((</w:t>
      </w:r>
      <w:r>
        <w:rPr>
          <w:strike/>
        </w:rPr>
        <w:t xml:space="preserve">stabilization units based on the living room model</w:t>
      </w:r>
      <w:r>
        <w:t>))</w:t>
      </w:r>
      <w:r>
        <w:rPr/>
        <w:t xml:space="preserve"> </w:t>
      </w:r>
      <w:r>
        <w:rPr>
          <w:u w:val="single"/>
        </w:rPr>
        <w:t xml:space="preserve">relief centers</w:t>
      </w:r>
      <w:r>
        <w:rPr/>
        <w:t xml:space="preserve">, crisis stabilization units </w:t>
      </w:r>
      <w:r>
        <w:t>((</w:t>
      </w:r>
      <w:r>
        <w:rPr>
          <w:strike/>
        </w:rPr>
        <w:t xml:space="preserve">as provided in RCW 71.05.020, triage facilities as provided in RCW 71.05.020</w:t>
      </w:r>
      <w:r>
        <w:t>))</w:t>
      </w:r>
      <w:r>
        <w:rPr/>
        <w:t xml:space="preserve">, short-term respite facilities, peer-run respite services, and same-day walk-in behavioral health services, including within the overall crisis system components that operate like hospital emergency departments that accept all walk-ins, and ambulance, fire, and police drop-offs</w:t>
      </w:r>
      <w:r>
        <w:rPr>
          <w:u w:val="single"/>
        </w:rPr>
        <w:t xml:space="preserve">, or determine the need for involuntary hospitalization of an individual</w:t>
      </w:r>
      <w:r>
        <w:rPr/>
        <w:t xml:space="preserve">.</w:t>
      </w:r>
    </w:p>
    <w:p>
      <w:pPr>
        <w:spacing w:before="0" w:after="0" w:line="408" w:lineRule="exact"/>
        <w:ind w:left="0" w:right="0" w:firstLine="576"/>
        <w:jc w:val="left"/>
      </w:pPr>
      <w:r>
        <w:rPr/>
        <w:t xml:space="preserve">(21) "Department" means the department of health.</w:t>
      </w:r>
    </w:p>
    <w:p>
      <w:pPr>
        <w:spacing w:before="0" w:after="0" w:line="408" w:lineRule="exact"/>
        <w:ind w:left="0" w:right="0" w:firstLine="576"/>
        <w:jc w:val="left"/>
      </w:pPr>
      <w:r>
        <w:rPr/>
        <w:t xml:space="preserve">(22) "Designated crisis responder" has the same meaning as in RCW 71.05.020.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(25) "Early adopter" means a regional service area for which all of the county authorities have requested that the authority purchase medical and behavioral health services through a managed care health system as defined under RCW 71.24.380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(26)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(27) of this section.</w:t>
      </w:r>
    </w:p>
    <w:p>
      <w:pPr>
        <w:spacing w:before="0" w:after="0" w:line="408" w:lineRule="exact"/>
        <w:ind w:left="0" w:right="0" w:firstLine="576"/>
        <w:jc w:val="left"/>
      </w:pPr>
      <w:r>
        <w:rPr/>
        <w:t xml:space="preserve">(27)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(28)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(29)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(30)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(33)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(34)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(35)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(36) "Mentally ill persons," "persons who are mentally ill," and "the mentally ill" mean persons and conditions defined in subsections (2), (12), (44), and (45) of this section.</w:t>
      </w:r>
    </w:p>
    <w:p>
      <w:pPr>
        <w:spacing w:before="0" w:after="0" w:line="408" w:lineRule="exact"/>
        <w:ind w:left="0" w:right="0" w:firstLine="576"/>
        <w:jc w:val="left"/>
      </w:pPr>
      <w:r>
        <w:rPr/>
        <w:t xml:space="preserve">(37)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(38)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(27) of this section but does not meet the full criteria for evidence-based.</w:t>
      </w:r>
    </w:p>
    <w:p>
      <w:pPr>
        <w:spacing w:before="0" w:after="0" w:line="408" w:lineRule="exact"/>
        <w:ind w:left="0" w:right="0" w:firstLine="576"/>
        <w:jc w:val="left"/>
      </w:pPr>
      <w:r>
        <w:rPr/>
        <w:t xml:space="preserve">(40)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(41)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(43) "Secretary" means the secretary of the department of health.</w:t>
      </w:r>
    </w:p>
    <w:p>
      <w:pPr>
        <w:spacing w:before="0" w:after="0" w:line="408" w:lineRule="exact"/>
        <w:ind w:left="0" w:right="0" w:firstLine="576"/>
        <w:jc w:val="left"/>
      </w:pPr>
      <w:r>
        <w:rPr/>
        <w:t xml:space="preserve">(44)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(45)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(46)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(48) "Tribe," for the purposes of this section, means a federally recognized Indian tribe.</w:t>
      </w:r>
    </w:p>
    <w:p>
      <w:pPr>
        <w:spacing w:before="0" w:after="0" w:line="408" w:lineRule="exact"/>
        <w:ind w:left="0" w:right="0" w:firstLine="576"/>
        <w:jc w:val="left"/>
      </w:pPr>
      <w:r>
        <w:rPr>
          <w:u w:val="single"/>
        </w:rPr>
        <w:t xml:space="preserve">(49)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section 2 of this act.</w:t>
      </w:r>
    </w:p>
    <w:p>
      <w:pPr>
        <w:spacing w:before="0" w:after="0" w:line="408" w:lineRule="exact"/>
        <w:ind w:left="0" w:right="0" w:firstLine="576"/>
        <w:jc w:val="left"/>
      </w:pPr>
      <w:r>
        <w:rPr>
          <w:u w:val="single"/>
        </w:rPr>
        <w:t xml:space="preserve">(50) "Crisis stabilization unit" has the same meaning as under RCW 71.05.020.</w:t>
      </w:r>
    </w:p>
    <w:p>
      <w:pPr>
        <w:spacing w:before="0" w:after="0" w:line="408" w:lineRule="exact"/>
        <w:ind w:left="0" w:right="0" w:firstLine="576"/>
        <w:jc w:val="left"/>
      </w:pPr>
      <w:r>
        <w:rPr>
          <w:u w:val="single"/>
        </w:rPr>
        <w:t xml:space="preserve">(51)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2025, to develop standards for licensure or certification of 23-hour crisis relief centers.</w:t>
      </w:r>
    </w:p>
    <w:p>
      <w:pPr>
        <w:spacing w:before="0" w:after="0" w:line="408" w:lineRule="exact"/>
        <w:ind w:left="0" w:right="0" w:firstLine="576"/>
        <w:jc w:val="left"/>
      </w:pPr>
      <w:r>
        <w:rPr/>
        <w:t xml:space="preserve">(2) The rules, at a minimum, must require the 23-hour crisis relief center to:</w:t>
      </w:r>
    </w:p>
    <w:p>
      <w:pPr>
        <w:spacing w:before="0" w:after="0" w:line="408" w:lineRule="exact"/>
        <w:ind w:left="0" w:right="0" w:firstLine="576"/>
        <w:jc w:val="left"/>
      </w:pPr>
      <w:r>
        <w:rPr/>
        <w:t xml:space="preserve">(a)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rPr/>
        <w:t xml:space="preserve">(b) Provide services to address mental health and substance use crisis issues;</w:t>
      </w:r>
    </w:p>
    <w:p>
      <w:pPr>
        <w:spacing w:before="0" w:after="0" w:line="408" w:lineRule="exact"/>
        <w:ind w:left="0" w:right="0" w:firstLine="576"/>
        <w:jc w:val="left"/>
      </w:pPr>
      <w:r>
        <w:rPr/>
        <w:t xml:space="preserve">(c)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rPr/>
        <w:t xml:space="preserve">(d)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rPr/>
        <w:t xml:space="preserve">(e) Screen all individuals for suicide risk and engage in comprehensive suicide risk assessment and planning when clinically indicated;</w:t>
      </w:r>
    </w:p>
    <w:p>
      <w:pPr>
        <w:spacing w:before="0" w:after="0" w:line="408" w:lineRule="exact"/>
        <w:ind w:left="0" w:right="0" w:firstLine="576"/>
        <w:jc w:val="left"/>
      </w:pPr>
      <w:r>
        <w:rPr/>
        <w:t xml:space="preserve">(f) Screen all individuals for violence risk and engage in comprehensive violence risk assessment and planning when clinically indicated;</w:t>
      </w:r>
    </w:p>
    <w:p>
      <w:pPr>
        <w:spacing w:before="0" w:after="0" w:line="408" w:lineRule="exact"/>
        <w:ind w:left="0" w:right="0" w:firstLine="576"/>
        <w:jc w:val="left"/>
      </w:pPr>
      <w:r>
        <w:rPr/>
        <w:t xml:space="preserve">(g)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rPr/>
        <w:t xml:space="preserve">(h)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rPr/>
        <w:t xml:space="preserve">(i) When appropriate, coordinate connection to ongoing care.</w:t>
      </w:r>
    </w:p>
    <w:p>
      <w:pPr>
        <w:spacing w:before="0" w:after="0" w:line="408" w:lineRule="exact"/>
        <w:ind w:left="0" w:right="0" w:firstLine="576"/>
        <w:jc w:val="left"/>
      </w:pPr>
      <w:r>
        <w:rPr/>
        <w:t xml:space="preserve">(3) The rules, at a minimum, must develop standards for determining medical stability before an emergency medical services drop-off.</w:t>
      </w:r>
    </w:p>
    <w:p>
      <w:pPr>
        <w:spacing w:before="0" w:after="0" w:line="408" w:lineRule="exact"/>
        <w:ind w:left="0" w:right="0" w:firstLine="576"/>
        <w:jc w:val="left"/>
      </w:pPr>
      <w:r>
        <w:rPr/>
        <w:t xml:space="preserve">(4)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rPr/>
        <w:t xml:space="preserve">(5)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p>
    <w:p>
      <w:pPr>
        <w:spacing w:before="0" w:after="0" w:line="408" w:lineRule="exact"/>
        <w:ind w:left="0" w:right="0" w:firstLine="576"/>
        <w:jc w:val="left"/>
      </w:pPr>
      <w:r>
        <w:rPr/>
        <w:t xml:space="preserve">(6)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rPr/>
        <w:t xml:space="preserve">(7)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rPr/>
        <w:t xml:space="preserve">(8) The authority shall take steps necessary to make 23-hour crisis relief center services, including on-site physical health care, eligible for medicaid billing to the maximum extent allowed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(58)</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(59)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(59)</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(60)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2020 c 302 s 9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behavioral health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behavioral health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behavioral health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w:t>
      </w:r>
      <w:r>
        <w:rPr>
          <w:u w:val="single"/>
        </w:rPr>
        <w:t xml:space="preserve">If a person is brought to or accepted at a 23-hour crisis relief center and thereafter refuses to stay voluntarily, and the professional staff of the 23-hour crisis relief center regard the person as presenting as a result of a behavioral health disorder an imminent likelihood of serious harm, or presenting as an imminent danger because of grave disability, they may detain the person for sufficient time to enable the designated crisis responder to complete an evaluation, and, if involuntary commitment criteria are met, authorize the person being further held in custody or transported to a hospital emergency department, evaluation and treatment center, secure withdrawal management and stabilization facility, or approved substance use disorder treatment program pursuant to the provisions of this chapter, but which time shall be no more than 12 hours from the time the professional staff notify the designated crisis responder of the need for evaluation.</w:t>
      </w:r>
    </w:p>
    <w:p>
      <w:pPr>
        <w:spacing w:before="0" w:after="0" w:line="408" w:lineRule="exact"/>
        <w:ind w:left="0" w:right="0" w:firstLine="576"/>
        <w:jc w:val="left"/>
      </w:pP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3 and 2021 c 125 s 1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(i)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(ii)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4 and 2021 c 125 s 2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(a)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(b)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23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w:t>
      </w:r>
      <w:r>
        <w:t>((</w:t>
      </w:r>
      <w:r>
        <w:rPr>
          <w:strike/>
        </w:rPr>
        <w:t xml:space="preserve">[the]</w:t>
      </w:r>
      <w:r>
        <w:t>))</w:t>
      </w:r>
      <w:r>
        <w:rPr/>
        <w:t xml:space="preserve"> </w:t>
      </w:r>
      <w:r>
        <w:rPr>
          <w:u w:val="single"/>
        </w:rPr>
        <w:t xml:space="preserve">the</w:t>
      </w:r>
      <w:r>
        <w:rPr/>
        <w:t xml:space="preserv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(68)</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(69)</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2020 c 302 s 67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w:t>
      </w:r>
      <w:r>
        <w:t>((</w:t>
      </w:r>
      <w:r>
        <w:rPr>
          <w:strike/>
        </w:rPr>
        <w:t xml:space="preserve">triage facility,</w:t>
      </w:r>
      <w:r>
        <w:t>))</w:t>
      </w:r>
      <w:r>
        <w:rPr/>
        <w:t xml:space="preserve">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2019 c 325 s 3014 are each amended to read as follows:</w:t>
      </w:r>
    </w:p>
    <w:p>
      <w:pPr>
        <w:spacing w:before="0" w:after="0" w:line="408" w:lineRule="exact"/>
        <w:ind w:left="0" w:right="0" w:firstLine="576"/>
        <w:jc w:val="left"/>
      </w:pPr>
      <w:r>
        <w:rPr/>
        <w:t xml:space="preserve">(1) The authority shall promptly share reports it receives under RCW 71.05.750 with the responsible behavioral health administrative services organization or managed care organization, if applicable. The behavioral health administrative services organization or managed care organization, if applicable, receiving this notification must attempt to engage the person in appropriate services for which the person is eligible and report back within seven days to the authority.</w:t>
      </w:r>
    </w:p>
    <w:p>
      <w:pPr>
        <w:spacing w:before="0" w:after="0" w:line="408" w:lineRule="exact"/>
        <w:ind w:left="0" w:right="0" w:firstLine="576"/>
        <w:jc w:val="left"/>
      </w:pPr>
      <w:r>
        <w:rPr/>
        <w:t xml:space="preserve">(2) The authority shall track and analyze reports submitted under RCW 71.05.750. The authority must initiate corrective action when appropriate to ensure that each behavioral health administrative services organization or managed care organization, if applicable, has implemented an adequate plan to provide evaluation and treatment services. Corrective actions may include remedies under the authority's contract with such entity. An adequate plan may include development of less restrictive alternatives to involuntary commitment such as </w:t>
      </w:r>
      <w:r>
        <w:t>((</w:t>
      </w:r>
      <w:r>
        <w:rPr>
          <w:strike/>
        </w:rPr>
        <w:t xml:space="preserve">crisis triage,</w:t>
      </w:r>
      <w:r>
        <w:t>))</w:t>
      </w:r>
      <w:r>
        <w:rPr/>
        <w:t xml:space="preserv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2021 c 302 s 102 are each amended to read as follows:</w:t>
      </w:r>
    </w:p>
    <w:p>
      <w:pPr>
        <w:spacing w:before="0" w:after="0" w:line="408" w:lineRule="exact"/>
        <w:ind w:left="0" w:right="0" w:firstLine="576"/>
        <w:jc w:val="left"/>
      </w:pPr>
      <w:r>
        <w:rPr/>
        <w:t xml:space="preserve">(1)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pPr>
        <w:spacing w:before="0" w:after="0" w:line="408" w:lineRule="exact"/>
        <w:ind w:left="0" w:right="0" w:firstLine="576"/>
        <w:jc w:val="left"/>
      </w:pPr>
      <w:r>
        <w:rPr/>
        <w:t xml:space="preserve">(3)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pPr>
        <w:spacing w:before="0" w:after="0" w:line="408" w:lineRule="exact"/>
        <w:ind w:left="0" w:right="0" w:firstLine="576"/>
        <w:jc w:val="left"/>
      </w:pPr>
      <w:r>
        <w:rPr/>
        <w:t xml:space="preserve">(b) The contracts entered shall require designated crisis call center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Collaborate with the authority, the national suicide prevention lifeline, and veterans crisis line networks to assure consistency of public messaging about the 988 crisis hotline; and</w:t>
      </w:r>
    </w:p>
    <w:p>
      <w:pPr>
        <w:spacing w:before="0" w:after="0" w:line="408" w:lineRule="exact"/>
        <w:ind w:left="0" w:right="0" w:firstLine="576"/>
        <w:jc w:val="left"/>
      </w:pPr>
      <w:r>
        <w:rPr/>
        <w:t xml:space="preserve">(v) Provide data and reports and participate in evaluations and related quality improvement activities, according to standards established by the department in collaboration with the authority.</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crisis call center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crisis call center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w:t>
      </w:r>
      <w:r>
        <w:rPr>
          <w:u w:val="single"/>
        </w:rPr>
        <w:t xml:space="preserve">and recliner chairs</w:t>
      </w:r>
      <w:r>
        <w:rPr/>
        <w:t xml:space="preserve">, including but not limited to crisis stabilization services, </w:t>
      </w:r>
      <w:r>
        <w:t>((</w:t>
      </w:r>
      <w:r>
        <w:rPr>
          <w:strike/>
        </w:rPr>
        <w:t xml:space="preserve">triage facilities,</w:t>
      </w:r>
      <w:r>
        <w:t>))</w:t>
      </w:r>
      <w:r>
        <w:rPr/>
        <w:t xml:space="preserve"> </w:t>
      </w:r>
      <w:r>
        <w:rPr>
          <w:u w:val="single"/>
        </w:rPr>
        <w:t xml:space="preserve">23-hour crisis relief centers,</w:t>
      </w:r>
      <w:r>
        <w:rPr/>
        <w:t xml:space="preserve">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crisis call center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w:t>
      </w:r>
      <w:r>
        <w:t>((</w:t>
      </w:r>
      <w:r>
        <w:rPr>
          <w:strike/>
        </w:rPr>
        <w:t xml:space="preserve">and</w:t>
      </w:r>
      <w:r>
        <w:t>))</w:t>
      </w:r>
    </w:p>
    <w:p>
      <w:pPr>
        <w:spacing w:before="0" w:after="0" w:line="408" w:lineRule="exact"/>
        <w:ind w:left="0" w:right="0" w:firstLine="576"/>
        <w:jc w:val="left"/>
      </w:pPr>
      <w:r>
        <w:rPr/>
        <w:t xml:space="preserve">(c)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(d)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(f)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To implement this section the department and the authority shall collaborate with the state </w:t>
      </w:r>
      <w:r>
        <w:t>((</w:t>
      </w:r>
      <w:r>
        <w:rPr>
          <w:strike/>
        </w:rPr>
        <w:t xml:space="preserve">enhanced</w:t>
      </w:r>
      <w:r>
        <w:t>))</w:t>
      </w:r>
      <w:r>
        <w:rPr/>
        <w:t xml:space="preserve">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t xml:space="preserve">(8)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crisis call center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2021 c 311 s 6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crime, and the individual is known by history or consultation with the behavioral health administrative services organization, managed care organization, crisis hotline, local crisis services providers, or community health providers to have a mental disorder or substance use disorder, in addition to existing authority under state law or local policy, as an alternative to arrest, the arresting officer is authorized and encouraged to:</w:t>
      </w:r>
    </w:p>
    <w:p>
      <w:pPr>
        <w:spacing w:before="0" w:after="0" w:line="408" w:lineRule="exact"/>
        <w:ind w:left="0" w:right="0" w:firstLine="576"/>
        <w:jc w:val="left"/>
      </w:pPr>
      <w:r>
        <w:rPr/>
        <w:t xml:space="preserve">(a) Take the individual to a crisis stabilization unit as defined in RCW 71.05.020. Individuals delivered to a crisis stabilization unit pursuant to this section may be held by the facility for a period of up to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(b) </w:t>
      </w:r>
      <w:r>
        <w:t>((</w:t>
      </w:r>
      <w:r>
        <w:rPr>
          <w:strike/>
        </w:rPr>
        <w:t xml:space="preserve">Take the individual to a triage facility as defined in RCW 71.05.020. An individual delivered to a triage facility which has elected to operate as an involuntary facility may be held up to a period of twelve hours. The individual must be examined by a mental health professional or substance use disorder professional within three hours of arrival;</w:t>
      </w:r>
    </w:p>
    <w:p>
      <w:pPr>
        <w:spacing w:before="0" w:after="0" w:line="408" w:lineRule="exact"/>
        <w:ind w:left="0" w:right="0" w:firstLine="576"/>
        <w:jc w:val="left"/>
      </w:pPr>
      <w:r>
        <w:rPr>
          <w:strike/>
        </w:rPr>
        <w:t xml:space="preserve">(c)</w:t>
      </w:r>
      <w:r>
        <w:t>))</w:t>
      </w:r>
      <w:r>
        <w:rPr/>
        <w:t xml:space="preserve"> Refer the individual to a designated crisis responder for evaluation for initial detention and proceeding under chapter 71.05 RCW;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Release the individual upon agreement to voluntary participation in outpatient treatment;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Refer the individual to youth, adult, or geriatric mobile crisis response services, as appropriate;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Refer the individual to the regional entity responsible to receive referrals in lieu of legal system involvement, including the recovery navigator program described in RCW 71.24.115.</w:t>
      </w:r>
    </w:p>
    <w:p>
      <w:pPr>
        <w:spacing w:before="0" w:after="0" w:line="408" w:lineRule="exact"/>
        <w:ind w:left="0" w:right="0" w:firstLine="576"/>
        <w:jc w:val="left"/>
      </w:pPr>
      <w:r>
        <w:rPr/>
        <w:t xml:space="preserve">(2) If the individual is released to the community from the facilities in subsection (1)(a) </w:t>
      </w:r>
      <w:r>
        <w:t>((</w:t>
      </w:r>
      <w:r>
        <w:rPr>
          <w:strike/>
        </w:rPr>
        <w:t xml:space="preserve">through (c)</w:t>
      </w:r>
      <w:r>
        <w:t>))</w:t>
      </w:r>
      <w:r>
        <w:rPr/>
        <w:t xml:space="preserve"> </w:t>
      </w:r>
      <w:r>
        <w:rPr>
          <w:u w:val="single"/>
        </w:rPr>
        <w:t xml:space="preserve">and (b)</w:t>
      </w:r>
      <w:r>
        <w:rPr/>
        <w:t xml:space="preserve"> of this section, the mental health provider or substance use disorder professional shall make reasonable efforts to inform the arresting officer of the planned release prior to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must be guided by local law enforcement diversion guidelines for behavioral health developed and mutually agreed upon with the prosecuting authority with an opportunity for consultation and comment by the defense bar and disability community. These guidelines must address, at a minimum, the length, seriousness, and recency of the known criminal history of the individual, the mental health history of the individual, if available, the substance use disorder history of the individual, if available, the opinions of a mental health professional, if available, the opinions of a substance use disorder professional, if available, and the circumstances surrounding the commission of the alleged offense. The guidelines must include a process for clearing outstanding warrants or referring the individual for assistance in clearing outstanding warrants, if any, and issuing a new court date, if appropriate, without booking or incarcerating the individual or disqualifying the individual from referral to treatment under this section, and define the circumstances under which such action is permissible. Referrals to services, care, and treatment for substance use disorder must be made in accordance with protocols developed for the recovery navigator program described in RCW 71.24.115.</w:t>
      </w:r>
    </w:p>
    <w:p>
      <w:pPr>
        <w:spacing w:before="0" w:after="0" w:line="408" w:lineRule="exact"/>
        <w:ind w:left="0" w:right="0" w:firstLine="576"/>
        <w:jc w:val="left"/>
      </w:pPr>
      <w:r>
        <w:rPr/>
        <w:t xml:space="preserve">(4) Any agreement to participate in treatment or services in lieu of jail booking or referring a case for prosecution shall not require individuals to stipulate to any of the alleged facts regarding the criminal activity as a prerequisite to participation in the alternative response described in this section. Any agreement is inadmissible in any criminal or civil proceeding. Such agreements do not create immunity from prosecution for the alleged criminal activity.</w:t>
      </w:r>
    </w:p>
    <w:p>
      <w:pPr>
        <w:spacing w:before="0" w:after="0" w:line="408" w:lineRule="exact"/>
        <w:ind w:left="0" w:right="0" w:firstLine="576"/>
        <w:jc w:val="left"/>
      </w:pPr>
      <w:r>
        <w:rPr/>
        <w:t xml:space="preserve">(5) If there are required terms of participation in the services or treatment to which an individual was referred under this section, and if the individual violates such terms and is therefore no longer participating in services:</w:t>
      </w:r>
    </w:p>
    <w:p>
      <w:pPr>
        <w:spacing w:before="0" w:after="0" w:line="408" w:lineRule="exact"/>
        <w:ind w:left="0" w:right="0" w:firstLine="576"/>
        <w:jc w:val="left"/>
      </w:pPr>
      <w:r>
        <w:rPr/>
        <w:t xml:space="preserve">(a) The behavioral health or service provider shall inform the referring law enforcement agency of the violation, if consistent with the terms of the program and applicable law; and</w:t>
      </w:r>
    </w:p>
    <w:p>
      <w:pPr>
        <w:spacing w:before="0" w:after="0" w:line="408" w:lineRule="exact"/>
        <w:ind w:left="0" w:right="0" w:firstLine="576"/>
        <w:jc w:val="left"/>
      </w:pPr>
      <w:r>
        <w:rPr/>
        <w:t xml:space="preserve">(b) The original charges may be filed or referred to the prosecutor, as appropriate, and the matter may proceed accordingly, unless filing or referring the charges is inconsistent with the terms of a local diversion program or a recovery navigator program described in RCW 71.24.115.</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a state hospital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 If a court finds pursuant to subsection (1)(b) of this section that there is a compelling state interest in pursuing competency restoration treatment,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2022 c 263 s 2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"Air ambulance service" has the same meaning as defined in section 2799A-2 of the public health service act (42 U.S.C. Sec. 300gg-112) and implementing federal regulations in effect on March 31, 2022.</w:t>
      </w:r>
    </w:p>
    <w:p>
      <w:pPr>
        <w:spacing w:before="0" w:after="0" w:line="408" w:lineRule="exact"/>
        <w:ind w:left="0" w:right="0" w:firstLine="576"/>
        <w:jc w:val="left"/>
      </w:pPr>
      <w:r>
        <w:rPr/>
        <w:t xml:space="preserve">(4)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(5)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(6) "Balance bill" means a bill sent to an enrollee by a nonparticipating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(7) "Basic health plan" means the plan described under chapter 70.47 RCW, as revised from time to time.</w:t>
      </w:r>
    </w:p>
    <w:p>
      <w:pPr>
        <w:spacing w:before="0" w:after="0" w:line="408" w:lineRule="exact"/>
        <w:ind w:left="0" w:right="0" w:firstLine="576"/>
        <w:jc w:val="left"/>
      </w:pPr>
      <w:r>
        <w:rPr/>
        <w:t xml:space="preserve">(8) "Basic health plan model plan" means a health plan as required in RCW 70.47.060(2)(e).</w:t>
      </w:r>
    </w:p>
    <w:p>
      <w:pPr>
        <w:spacing w:before="0" w:after="0" w:line="408" w:lineRule="exact"/>
        <w:ind w:left="0" w:right="0" w:firstLine="576"/>
        <w:jc w:val="left"/>
      </w:pPr>
      <w:r>
        <w:rPr/>
        <w:t xml:space="preserve">(9)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(10) "Behavioral health emergency services provider" means emergency services provided in the following settings:</w:t>
      </w:r>
    </w:p>
    <w:p>
      <w:pPr>
        <w:spacing w:before="0" w:after="0" w:line="408" w:lineRule="exact"/>
        <w:ind w:left="0" w:right="0" w:firstLine="576"/>
        <w:jc w:val="left"/>
      </w:pPr>
      <w:r>
        <w:rPr/>
        <w:t xml:space="preserve">(a) A crisis stabilization unit as defined in RCW 71.05.020;</w:t>
      </w:r>
    </w:p>
    <w:p>
      <w:pPr>
        <w:spacing w:before="0" w:after="0" w:line="408" w:lineRule="exact"/>
        <w:ind w:left="0" w:right="0" w:firstLine="576"/>
        <w:jc w:val="left"/>
      </w:pPr>
      <w:r>
        <w:rPr/>
        <w:t xml:space="preserve">(b) </w:t>
      </w:r>
      <w:r>
        <w:rPr>
          <w:u w:val="single"/>
        </w:rPr>
        <w:t xml:space="preserve">A 23-hour crisis relief center as defined in RCW 71.24.025;</w:t>
      </w:r>
    </w:p>
    <w:p>
      <w:pPr>
        <w:spacing w:before="0" w:after="0" w:line="408" w:lineRule="exact"/>
        <w:ind w:left="0" w:right="0" w:firstLine="576"/>
        <w:jc w:val="left"/>
      </w:pPr>
      <w:r>
        <w:rPr>
          <w:u w:val="single"/>
        </w:rPr>
        <w:t xml:space="preserve">(c)</w:t>
      </w:r>
      <w:r>
        <w:rPr/>
        <w:t xml:space="preserve">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agency certified by the department of health under chapter 71.24 RCW to provide outpatient crisis services;</w:t>
      </w:r>
    </w:p>
    <w:p>
      <w:pPr>
        <w:spacing w:before="0" w:after="0" w:line="408" w:lineRule="exact"/>
        <w:ind w:left="0" w:right="0" w:firstLine="576"/>
        <w:jc w:val="left"/>
      </w:pPr>
      <w:r>
        <w:t>((</w:t>
      </w:r>
      <w:r>
        <w:rPr>
          <w:strike/>
        </w:rPr>
        <w:t xml:space="preserve">(d) A triage facility as defined in RCW 71.05.020;</w:t>
      </w:r>
      <w:r>
        <w:t>))</w:t>
      </w:r>
    </w:p>
    <w:p>
      <w:pPr>
        <w:spacing w:before="0" w:after="0" w:line="408" w:lineRule="exact"/>
        <w:ind w:left="0" w:right="0" w:firstLine="576"/>
        <w:jc w:val="left"/>
      </w:pPr>
      <w:r>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0" w:after="0" w:line="408" w:lineRule="exact"/>
        <w:ind w:left="0" w:right="0" w:firstLine="576"/>
        <w:jc w:val="left"/>
      </w:pPr>
      <w:r>
        <w:rPr/>
        <w:t xml:space="preserve">(11) "Board" means the governing board of the Washington health benefit exchange established in chapter 43.71 RCW.</w:t>
      </w:r>
    </w:p>
    <w:p>
      <w:pPr>
        <w:spacing w:before="0" w:after="0" w:line="408" w:lineRule="exact"/>
        <w:ind w:left="0" w:right="0" w:firstLine="576"/>
        <w:jc w:val="left"/>
      </w:pPr>
      <w:r>
        <w:rPr/>
        <w:t xml:space="preserve">(12)(a)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(14) "Concurrent review" means utilization review conducted during a patient's hospital stay or course of treatment.</w:t>
      </w:r>
    </w:p>
    <w:p>
      <w:pPr>
        <w:spacing w:before="0" w:after="0" w:line="408" w:lineRule="exact"/>
        <w:ind w:left="0" w:right="0" w:firstLine="576"/>
        <w:jc w:val="left"/>
      </w:pPr>
      <w:r>
        <w:rPr/>
        <w:t xml:space="preserve">(15)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(16)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(18) "Emergency services" means:</w:t>
      </w:r>
    </w:p>
    <w:p>
      <w:pPr>
        <w:spacing w:before="0" w:after="0" w:line="408" w:lineRule="exact"/>
        <w:ind w:left="0" w:right="0" w:firstLine="576"/>
        <w:jc w:val="left"/>
      </w:pPr>
      <w:r>
        <w:rPr/>
        <w:t xml:space="preserve">(a)(i)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pPr>
        <w:spacing w:before="0" w:after="0" w:line="408" w:lineRule="exact"/>
        <w:ind w:left="0" w:right="0" w:firstLine="576"/>
        <w:jc w:val="left"/>
      </w:pPr>
      <w:r>
        <w:rPr/>
        <w:t xml:space="preserve">(ii)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pPr>
        <w:spacing w:before="0" w:after="0" w:line="408" w:lineRule="exact"/>
        <w:ind w:left="0" w:right="0" w:firstLine="576"/>
        <w:jc w:val="left"/>
      </w:pPr>
      <w:r>
        <w:rPr/>
        <w:t xml:space="preserve">(19)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(20)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(21)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(22) "Exchange" means the Washington health benefit exchange established under chapter 43.71 RCW.</w:t>
      </w:r>
    </w:p>
    <w:p>
      <w:pPr>
        <w:spacing w:before="0" w:after="0" w:line="408" w:lineRule="exact"/>
        <w:ind w:left="0" w:right="0" w:firstLine="576"/>
        <w:jc w:val="left"/>
      </w:pPr>
      <w:r>
        <w:rPr/>
        <w:t xml:space="preserve">(23) "Final external review decision" means a determination by an independent review organization at the conclusion of an external review.</w:t>
      </w:r>
    </w:p>
    <w:p>
      <w:pPr>
        <w:spacing w:before="0" w:after="0" w:line="408" w:lineRule="exact"/>
        <w:ind w:left="0" w:right="0" w:firstLine="576"/>
        <w:jc w:val="left"/>
      </w:pPr>
      <w:r>
        <w:rPr/>
        <w:t xml:space="preserve">(24)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(25)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(27)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(28)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(29)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(30)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(31)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(32)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(33)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(34)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(35)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pPr>
        <w:spacing w:before="0" w:after="0" w:line="408" w:lineRule="exact"/>
        <w:ind w:left="0" w:right="0" w:firstLine="576"/>
        <w:jc w:val="left"/>
      </w:pPr>
      <w:r>
        <w:rPr/>
        <w:t xml:space="preserve">(36)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(37)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(38)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(39) "Preexisting condition" means any medical condition, illness, or injury that existed any time prior to the effective date of coverage.</w:t>
      </w:r>
    </w:p>
    <w:p>
      <w:pPr>
        <w:spacing w:before="0" w:after="0" w:line="408" w:lineRule="exact"/>
        <w:ind w:left="0" w:right="0" w:firstLine="576"/>
        <w:jc w:val="left"/>
      </w:pPr>
      <w:r>
        <w:rPr/>
        <w:t xml:space="preserve">(40)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(41)(a)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(42)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(43)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(44)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(45)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(46) "Standard health questionnaire" means the standard health questionnaire designated under chapter 48.41 RCW.</w:t>
      </w:r>
    </w:p>
    <w:p>
      <w:pPr>
        <w:spacing w:before="0" w:after="0" w:line="408" w:lineRule="exact"/>
        <w:ind w:left="0" w:right="0" w:firstLine="576"/>
        <w:jc w:val="left"/>
      </w:pPr>
      <w:r>
        <w:rPr/>
        <w:t xml:space="preserve">(47)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(48)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convert the license or certification of any facility licensed or certified by the department to operate as a crisis triage facility to a license or certification for the facility to operate as a crisis stabilization unit by the start of the next licensing or certification period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making rules under section 2 of this act, the department of health shall consult with stakeholders including, but not limited to: The Washington council for behavioral health; WAADAC, the voice for Washington state addiction professionals persons with lived experience of behavioral health crisis; family members with lived experience of caring for someone in behavioral health crisis; the Washington state hospital association; the American college of emergency physicians; behavioral health administrative services organizations; the Washington association of designated crisis responders; the Washington association of sheriffs and police chiefs; and an individual or entity representing emergency medical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647</w:t>
      </w:r>
      <w:r>
        <w:rPr/>
        <w:t xml:space="preserve"> (Standards for certification or licensure of triage facilities) and 2018 c 201 s 4056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8, and 10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and 11 of this act take effect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210 s 31</w:t>
      </w:r>
      <w:r>
        <w:rPr/>
        <w:t xml:space="preserve"> (uncodified) is amended to read as follows:</w:t>
      </w:r>
    </w:p>
    <w:p>
      <w:pPr>
        <w:spacing w:before="0" w:after="0" w:line="408" w:lineRule="exact"/>
        <w:ind w:left="0" w:right="0" w:firstLine="576"/>
        <w:jc w:val="left"/>
      </w:pPr>
      <w:r>
        <w:rPr/>
        <w:t xml:space="preserve">(1)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264 s 29</w:t>
      </w:r>
      <w:r>
        <w:rPr/>
        <w:t xml:space="preserve"> (uncodified) is amended to read as follows:</w:t>
      </w:r>
    </w:p>
    <w:p>
      <w:pPr>
        <w:spacing w:before="0" w:after="0" w:line="408" w:lineRule="exact"/>
        <w:ind w:left="0" w:right="0" w:firstLine="576"/>
        <w:jc w:val="left"/>
      </w:pPr>
      <w:r>
        <w:rPr/>
        <w:t xml:space="preserve">(1) Sections 64 and 81, chapter 302, Laws of 2020 </w:t>
      </w:r>
      <w:r>
        <w:t>((</w:t>
      </w:r>
      <w:r>
        <w:rPr>
          <w:strike/>
        </w:rPr>
        <w:t xml:space="preserve">and, until July 1, 2022, section 27, chapter 264, Laws of 2021 and, beginning July 1, 2022</w:t>
      </w:r>
      <w:r>
        <w:t>))</w:t>
      </w:r>
      <w:r>
        <w:rPr/>
        <w:t xml:space="preserve">, section 28, chapter 264, Laws of 2021</w:t>
      </w:r>
      <w:r>
        <w:rPr>
          <w:u w:val="single"/>
        </w:rPr>
        <w:t xml:space="preserve">, and section 13, chapter . . ., Laws of 2023 (section 13 of this act)</w:t>
      </w:r>
      <w:r>
        <w:rPr/>
        <w:t xml:space="preserve">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chapter 302, Laws of 2020 </w:t>
      </w:r>
      <w:r>
        <w:t>((</w:t>
      </w:r>
      <w:r>
        <w:rPr>
          <w:strike/>
        </w:rPr>
        <w:t xml:space="preserve">and sections 27 and</w:t>
      </w:r>
      <w:r>
        <w:t>))</w:t>
      </w:r>
      <w:r>
        <w:rPr>
          <w:u w:val="single"/>
        </w:rPr>
        <w:t xml:space="preserve">, section</w:t>
      </w:r>
      <w:r>
        <w:rPr/>
        <w:t xml:space="preserve"> 28, chapter 264, Laws of 2021</w:t>
      </w:r>
      <w:r>
        <w:rPr>
          <w:u w:val="single"/>
        </w:rPr>
        <w:t xml:space="preserve">, and section 13, chapter . . ., Laws of 2023 (section 13 of this act)</w:t>
      </w:r>
      <w:r>
        <w:rPr/>
        <w:t xml:space="preserve"> to affected parties, the chief clerk of the house of representatives, the secretary of the senate, the office of the code reviser, and others as deemed appropriate by the authority.</w:t>
      </w:r>
    </w:p>
    <w:p/>
    <w:p>
      <w:pPr>
        <w:jc w:val="center"/>
      </w:pPr>
      <w:r>
        <w:rPr>
          <w:b/>
        </w:rPr>
        <w:t>--- END ---</w:t>
      </w:r>
    </w:p>
    <w:sectPr>
      <w:pgNumType w:start="1"/>
      <w:footerReference xmlns:r="http://schemas.openxmlformats.org/officeDocument/2006/relationships" r:id="Rbce37a2fe30248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9f99598314ecc" /><Relationship Type="http://schemas.openxmlformats.org/officeDocument/2006/relationships/footer" Target="/word/footer1.xml" Id="Rbce37a2fe302480d" /></Relationships>
</file>