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94c582d5c4b3f" /></Relationships>
</file>

<file path=word/document.xml><?xml version="1.0" encoding="utf-8"?>
<w:document xmlns:w="http://schemas.openxmlformats.org/wordprocessingml/2006/main">
  <w:body>
    <w:p>
      <w:r>
        <w:t>S-1134.1</w:t>
      </w:r>
    </w:p>
    <w:p>
      <w:pPr>
        <w:jc w:val="center"/>
      </w:pPr>
      <w:r>
        <w:t>_______________________________________________</w:t>
      </w:r>
    </w:p>
    <w:p/>
    <w:p>
      <w:pPr>
        <w:jc w:val="center"/>
      </w:pPr>
      <w:r>
        <w:rPr>
          <w:b/>
        </w:rPr>
        <w:t>SUBSTITUTE SENATE BILL 5094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Rolfes, Hasegawa, Kuderer, Nguyen, Pedersen, and Salomon)</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climate resilience element to water system plans; amending RCW 70A.125.180; adding a new section to chapter 43.20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climate change impacts pose a significant threat to Washington's drinking water supplies. According to the University of Washington's climate impacts group, the state is projected to experience decreases in snowpack, increases in stream temperatures, and widespread changes in streamflow timing, flooding, and summer minimum flows. These impacts are critical, since the state's drinking water supply is comprised of the affected groundwater sources, surface waters, and snowpack and snowmelt, which recharge rivers, lakes, and aquifers.</w:t>
      </w:r>
    </w:p>
    <w:p>
      <w:pPr>
        <w:spacing w:before="0" w:after="0" w:line="408" w:lineRule="exact"/>
        <w:ind w:left="0" w:right="0" w:firstLine="576"/>
        <w:jc w:val="left"/>
      </w:pPr>
      <w:r>
        <w:rPr/>
        <w:t xml:space="preserve">(2) Climate change is also increasing the frequency of heavier, more intense rainstorms, which in turn increases the threat of flooding for many of Washington's communities and rural areas. In addition to the immediate health threats from flooding, flood waters can damage and contaminate wells and water treatment plants, resulting in short-term outages and increased risk of waterborne diseases in drinking water. These risks come from higher levels of pathogens in the runoff from the areas around drinking water wells and surface water intakes and from flooding of the wells themselves.</w:t>
      </w:r>
    </w:p>
    <w:p>
      <w:pPr>
        <w:spacing w:before="0" w:after="0" w:line="408" w:lineRule="exact"/>
        <w:ind w:left="0" w:right="0" w:firstLine="576"/>
        <w:jc w:val="left"/>
      </w:pPr>
      <w:r>
        <w:rPr/>
        <w:t xml:space="preserve">(3) Competing demands for water among fish, forests, farms, and people are growing as changes in temperature and weather patterns affect seasonal availability of water supplies. These demands, which can interrupt the storage and recharge of water in the state's rivers, lakes, and aquifers, also threaten the availability of drinking water supply.</w:t>
      </w:r>
    </w:p>
    <w:p>
      <w:pPr>
        <w:spacing w:before="0" w:after="0" w:line="408" w:lineRule="exact"/>
        <w:ind w:left="0" w:right="0" w:firstLine="576"/>
        <w:jc w:val="left"/>
      </w:pPr>
      <w:r>
        <w:rPr/>
        <w:t xml:space="preserve">(4) As a result of these impacts, many Washington communities, government agencies, and organizations are preparing for the impacts of climate change on water resources. Therefore, to promote this important effort, the legislature intends to incorporate climate resiliency planning as a part of water system plans to assess the risks posed to drinking water systems and better inform decisions concerning the replacement or improvement of infrastructure. By doing so, the legislature intends to better prepare our communities for the impacts of climate change on drinking water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2025,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section 2 of this act</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
      <w:pPr>
        <w:jc w:val="center"/>
      </w:pPr>
      <w:r>
        <w:rPr>
          <w:b/>
        </w:rPr>
        <w:t>--- END ---</w:t>
      </w:r>
    </w:p>
    <w:sectPr>
      <w:pgNumType w:start="1"/>
      <w:footerReference xmlns:r="http://schemas.openxmlformats.org/officeDocument/2006/relationships" r:id="Rc099a275a9af4e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2fc6be50a489d" /><Relationship Type="http://schemas.openxmlformats.org/officeDocument/2006/relationships/footer" Target="/word/footer1.xml" Id="Rc099a275a9af4e1a" /></Relationships>
</file>