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f5eba13dae4b89" /></Relationships>
</file>

<file path=word/document.xml><?xml version="1.0" encoding="utf-8"?>
<w:document xmlns:w="http://schemas.openxmlformats.org/wordprocessingml/2006/main">
  <w:body>
    <w:p>
      <w:r>
        <w:t>S-1620.1</w:t>
      </w:r>
    </w:p>
    <w:p>
      <w:pPr>
        <w:jc w:val="center"/>
      </w:pPr>
      <w:r>
        <w:t>_______________________________________________</w:t>
      </w:r>
    </w:p>
    <w:p/>
    <w:p>
      <w:pPr>
        <w:jc w:val="center"/>
      </w:pPr>
      <w:r>
        <w:rPr>
          <w:b/>
        </w:rPr>
        <w:t>SECOND SUBSTITUTE SENATE BILL 5045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Kuderer, Dhingra, Holy, Hunt, Liias, Nguyen, Nobles, Randall, Rolfes, Shewmake, Wellman,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rental of accessory dwelling units to low-income households; amending RCW 84.36.400;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2020 c 204 s 1 are each amended to read as follows:</w:t>
      </w:r>
    </w:p>
    <w:p>
      <w:pPr>
        <w:spacing w:before="0" w:after="0" w:line="408" w:lineRule="exact"/>
        <w:ind w:left="0" w:right="0" w:firstLine="576"/>
        <w:jc w:val="left"/>
      </w:pPr>
      <w:r>
        <w:rPr>
          <w:u w:val="single"/>
        </w:rPr>
        <w:t xml:space="preserve">(1)</w:t>
      </w:r>
      <w:r>
        <w:rPr/>
        <w:t xml:space="preserve"> Any physical improvement to single-family dwellings upon real property, including constructing an accessory dwelling unit, whether attached to or within the single-family dwelling or as a detached unit on the same real property, shall be exempt from taxation for the three assessment years subsequent to the completion of the improvement to the extent that the improvement represents </w:t>
      </w:r>
      <w:r>
        <w:t>((</w:t>
      </w:r>
      <w:r>
        <w:rPr>
          <w:strike/>
        </w:rPr>
        <w:t xml:space="preserve">thirty</w:t>
      </w:r>
      <w:r>
        <w:t>))</w:t>
      </w:r>
      <w:r>
        <w:rPr/>
        <w:t xml:space="preserve"> </w:t>
      </w:r>
      <w:r>
        <w:rPr>
          <w:u w:val="single"/>
        </w:rPr>
        <w:t xml:space="preserve">30</w:t>
      </w:r>
      <w:r>
        <w:rPr/>
        <w:t xml:space="preserve">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w:t>
      </w:r>
      <w:r>
        <w:t>((</w:t>
      </w:r>
      <w:r>
        <w:rPr>
          <w:strike/>
        </w:rPr>
        <w:t xml:space="preserve">: PROVIDED, That this</w:t>
      </w:r>
      <w:r>
        <w:t>))</w:t>
      </w:r>
      <w:r>
        <w:rPr>
          <w:u w:val="single"/>
        </w:rPr>
        <w:t xml:space="preserve">. The</w:t>
      </w:r>
      <w:r>
        <w:rPr/>
        <w:t xml:space="preserve"> exemption </w:t>
      </w:r>
      <w:r>
        <w:rPr>
          <w:u w:val="single"/>
        </w:rPr>
        <w:t xml:space="preserve">in this subsection</w:t>
      </w:r>
      <w:r>
        <w:rPr/>
        <w:t xml:space="preserve">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(2)(a) A county legislative authority for a county with a population of 1,500,000 or more may exempt from taxation the value of an accessory dwelling unit if the following conditions are met:</w:t>
      </w:r>
    </w:p>
    <w:p>
      <w:pPr>
        <w:spacing w:before="0" w:after="0" w:line="408" w:lineRule="exact"/>
        <w:ind w:left="0" w:right="0" w:firstLine="576"/>
        <w:jc w:val="left"/>
      </w:pPr>
      <w:r>
        <w:rPr>
          <w:u w:val="single"/>
        </w:rPr>
        <w:t xml:space="preserve">(i) The improvement represents 30 percent or less of the value of the original structure;</w:t>
      </w:r>
    </w:p>
    <w:p>
      <w:pPr>
        <w:spacing w:before="0" w:after="0" w:line="408" w:lineRule="exact"/>
        <w:ind w:left="0" w:right="0" w:firstLine="576"/>
        <w:jc w:val="left"/>
      </w:pPr>
      <w:r>
        <w:rPr>
          <w:u w:val="single"/>
        </w:rPr>
        <w:t xml:space="preserve">(ii) The taxpayer demonstrates that the unit is maintained as a rental property for low-income households. For the purposes of this subsection, "low-income household" means a single person, family, or unrelated persons living together whose adjusted income is at or below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(iii) The taxpayer files notice of the taxpayer's intention to participate in the exemption program on forms prescribed by and furnished to the taxpayer by the county assessor;</w:t>
      </w:r>
    </w:p>
    <w:p>
      <w:pPr>
        <w:spacing w:before="0" w:after="0" w:line="408" w:lineRule="exact"/>
        <w:ind w:left="0" w:right="0" w:firstLine="576"/>
        <w:jc w:val="left"/>
      </w:pPr>
      <w:r>
        <w:rPr>
          <w:u w:val="single"/>
        </w:rPr>
        <w:t xml:space="preserve">(iv) Rent charged to a tenant does not exceed more than 30 percent of the tenant's monthly income</w:t>
      </w:r>
      <w:r>
        <w:rPr>
          <w:u w:val="single"/>
        </w:rPr>
        <w:t xml:space="preserve">; and</w:t>
      </w:r>
    </w:p>
    <w:p>
      <w:pPr>
        <w:spacing w:before="0" w:after="0" w:line="408" w:lineRule="exact"/>
        <w:ind w:left="0" w:right="0" w:firstLine="576"/>
        <w:jc w:val="left"/>
      </w:pPr>
      <w:r>
        <w:rPr>
          <w:u w:val="single"/>
        </w:rPr>
        <w:t xml:space="preserve">(v) The accessory dwelling unit is not occupied by an immediate family member of the taxpayer. For purposes of this subsection (2)(a), "immediate family" has the same meaning as in RCW 59.18.030</w:t>
      </w:r>
      <w:r>
        <w:rPr>
          <w:u w:val="single"/>
        </w:rPr>
        <w:t xml:space="preserve">.</w:t>
      </w:r>
    </w:p>
    <w:p>
      <w:pPr>
        <w:spacing w:before="0" w:after="0" w:line="408" w:lineRule="exact"/>
        <w:ind w:left="0" w:right="0" w:firstLine="576"/>
        <w:jc w:val="left"/>
      </w:pPr>
      <w:r>
        <w:rPr>
          <w:u w:val="single"/>
        </w:rPr>
        <w:t xml:space="preserve">(b) An exemption granted under this subsection (2) may continue for as long as the exempted accessory dwelling unit is leased to a low-income household.</w:t>
      </w:r>
    </w:p>
    <w:p>
      <w:pPr>
        <w:spacing w:before="0" w:after="0" w:line="408" w:lineRule="exact"/>
        <w:ind w:left="0" w:right="0" w:firstLine="576"/>
        <w:jc w:val="left"/>
      </w:pPr>
      <w:r>
        <w:rPr>
          <w:u w:val="single"/>
        </w:rPr>
        <w:t xml:space="preserve">(c) A county legislative authority that has opted to exempt accessory dwelling units under this subsection (2) may:</w:t>
      </w:r>
    </w:p>
    <w:p>
      <w:pPr>
        <w:spacing w:before="0" w:after="0" w:line="408" w:lineRule="exact"/>
        <w:ind w:left="0" w:right="0" w:firstLine="576"/>
        <w:jc w:val="left"/>
      </w:pPr>
      <w:r>
        <w:rPr>
          <w:u w:val="single"/>
        </w:rPr>
        <w:t xml:space="preserve">(i) Allow the exemption for dwelling units that are attached to or within a single-family dwelling or are detached units on the same real property, or both;</w:t>
      </w:r>
    </w:p>
    <w:p>
      <w:pPr>
        <w:spacing w:before="0" w:after="0" w:line="408" w:lineRule="exact"/>
        <w:ind w:left="0" w:right="0" w:firstLine="576"/>
        <w:jc w:val="left"/>
      </w:pPr>
      <w:r>
        <w:rPr>
          <w:u w:val="single"/>
        </w:rPr>
        <w:t xml:space="preserve">(ii) Collect a fee from the taxpayer to cover the costs of administering this subsection (2);</w:t>
      </w:r>
    </w:p>
    <w:p>
      <w:pPr>
        <w:spacing w:before="0" w:after="0" w:line="408" w:lineRule="exact"/>
        <w:ind w:left="0" w:right="0" w:firstLine="576"/>
        <w:jc w:val="left"/>
      </w:pPr>
      <w:r>
        <w:rPr>
          <w:u w:val="single"/>
        </w:rPr>
        <w:t xml:space="preserve">(iii) Designate administrative officials or agents that will verify that both the low-income household and the taxpayer are in compliance with the requirements of this subsection (2). The designated official or agent may not be the county assessor but may include housing authorities or other qualified organizations as determined by the county legislative authority; and</w:t>
      </w:r>
    </w:p>
    <w:p>
      <w:pPr>
        <w:spacing w:before="0" w:after="0" w:line="408" w:lineRule="exact"/>
        <w:ind w:left="0" w:right="0" w:firstLine="576"/>
        <w:jc w:val="left"/>
      </w:pPr>
      <w:r>
        <w:rPr>
          <w:u w:val="single"/>
        </w:rPr>
        <w:t xml:space="preserve">(iv) Determine what property tax and penalties will be due, if any, in the case of a finding of noncompliance by a taxpayer.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2023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w:t>
      </w:r>
    </w:p>
    <w:p>
      <w:pPr>
        <w:spacing w:before="0" w:after="0" w:line="408" w:lineRule="exact"/>
        <w:ind w:left="0" w:right="0" w:firstLine="576"/>
        <w:jc w:val="left"/>
      </w:pPr>
      <w:r>
        <w:rPr/>
        <w:t xml:space="preserve">(a) One intended to induce certain designated behavior by taxpayers as indicated in RCW 82.32.808(2)(a); and</w:t>
      </w:r>
    </w:p>
    <w:p>
      <w:pPr>
        <w:spacing w:before="0" w:after="0" w:line="408" w:lineRule="exact"/>
        <w:ind w:left="0" w:right="0" w:firstLine="576"/>
        <w:jc w:val="left"/>
      </w:pPr>
      <w:r>
        <w:rPr/>
        <w:t xml:space="preserve">(b) A general purpose not identified in RCW 82.32.808(2) (a) through (e) as indicated in RCW 82.32.808(2)(f) and further described in subsection (3) of this section.</w:t>
      </w:r>
    </w:p>
    <w:p>
      <w:pPr>
        <w:spacing w:before="0" w:after="0" w:line="408" w:lineRule="exact"/>
        <w:ind w:left="0" w:right="0" w:firstLine="576"/>
        <w:jc w:val="left"/>
      </w:pPr>
      <w:r>
        <w:rPr/>
        <w:t xml:space="preserve">(3) It is the legislature's specific public policy objective to encourage homeowners to rent accessory dwelling units to low-income households and increase the overall availability of affordable housing.</w:t>
      </w:r>
    </w:p>
    <w:p>
      <w:pPr>
        <w:spacing w:before="0" w:after="0" w:line="408" w:lineRule="exact"/>
        <w:ind w:left="0" w:right="0" w:firstLine="576"/>
        <w:jc w:val="left"/>
      </w:pPr>
      <w:r>
        <w:rPr/>
        <w:t xml:space="preserve">(4)(a) The joint legislative audit and review committee must review the tax preference under section 1, chapter . . ., Laws of 2023 (section 1 of this act) as it applies specifically to the property tax exemption for accessory dwelling units and complete a final report by December 1, 2029. The review must include, at a minimum, the following components:</w:t>
      </w:r>
    </w:p>
    <w:p>
      <w:pPr>
        <w:spacing w:before="0" w:after="0" w:line="408" w:lineRule="exact"/>
        <w:ind w:left="0" w:right="0" w:firstLine="576"/>
        <w:jc w:val="left"/>
      </w:pPr>
      <w:r>
        <w:rPr/>
        <w:t xml:space="preserve">(i) Costs and benefits associated with exempting from taxation the value of an accessory dwelling unit. This component of the analysis must, at a minimum, assess the costs and benefits of changes in the following metrics since the start of the program:</w:t>
      </w:r>
    </w:p>
    <w:p>
      <w:pPr>
        <w:spacing w:before="0" w:after="0" w:line="408" w:lineRule="exact"/>
        <w:ind w:left="0" w:right="0" w:firstLine="576"/>
        <w:jc w:val="left"/>
      </w:pPr>
      <w:r>
        <w:rPr/>
        <w:t xml:space="preserve">(A) The number of taxpayers filing notice to participate in the exemption program;</w:t>
      </w:r>
    </w:p>
    <w:p>
      <w:pPr>
        <w:spacing w:before="0" w:after="0" w:line="408" w:lineRule="exact"/>
        <w:ind w:left="0" w:right="0" w:firstLine="576"/>
        <w:jc w:val="left"/>
      </w:pPr>
      <w:r>
        <w:rPr/>
        <w:t xml:space="preserve">(B) The number of units exempt from property tax under the program, including the extent to which those units are attached or within a single-family dwelling or are detached units; and</w:t>
      </w:r>
    </w:p>
    <w:p>
      <w:pPr>
        <w:spacing w:before="0" w:after="0" w:line="408" w:lineRule="exact"/>
        <w:ind w:left="0" w:right="0" w:firstLine="576"/>
        <w:jc w:val="left"/>
      </w:pPr>
      <w:r>
        <w:rPr/>
        <w:t xml:space="preserve">(C) A summary of any fees or costs to administer the program;</w:t>
      </w:r>
    </w:p>
    <w:p>
      <w:pPr>
        <w:spacing w:before="0" w:after="0" w:line="408" w:lineRule="exact"/>
        <w:ind w:left="0" w:right="0" w:firstLine="576"/>
        <w:jc w:val="left"/>
      </w:pPr>
      <w:r>
        <w:rPr/>
        <w:t xml:space="preserve">(ii) An evaluation of the information calculated and provided by the department under RCW 36.70A.070(2)(a);</w:t>
      </w:r>
    </w:p>
    <w:p>
      <w:pPr>
        <w:spacing w:before="0" w:after="0" w:line="408" w:lineRule="exact"/>
        <w:ind w:left="0" w:right="0" w:firstLine="576"/>
        <w:jc w:val="left"/>
      </w:pPr>
      <w:r>
        <w:rPr/>
        <w:t xml:space="preserve">(iii) A summary of the estimated total statewide costs and benefits attributable to exempting from taxation the value of an accessory dwelling unit, including administrative costs and costs to monitor compliance; and</w:t>
      </w:r>
    </w:p>
    <w:p>
      <w:pPr>
        <w:spacing w:before="0" w:after="0" w:line="408" w:lineRule="exact"/>
        <w:ind w:left="0" w:right="0" w:firstLine="576"/>
        <w:jc w:val="left"/>
      </w:pPr>
      <w:r>
        <w:rPr/>
        <w:t xml:space="preserve">(iv) An evaluation of the impacts of the program on low-income households.</w:t>
      </w:r>
    </w:p>
    <w:p>
      <w:pPr>
        <w:spacing w:before="0" w:after="0" w:line="408" w:lineRule="exact"/>
        <w:ind w:left="0" w:right="0" w:firstLine="576"/>
        <w:jc w:val="left"/>
      </w:pPr>
      <w:r>
        <w:rPr/>
        <w:t xml:space="preserve">(b) If the review finds that a county with a population greater than 1,500,000 offers this exemption and the exemption increases the amount of accessory dwelling units rented to low-income households,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
      <w:pPr>
        <w:jc w:val="center"/>
      </w:pPr>
      <w:r>
        <w:rPr>
          <w:b/>
        </w:rPr>
        <w:t>--- END ---</w:t>
      </w:r>
    </w:p>
    <w:sectPr>
      <w:pgNumType w:start="1"/>
      <w:footerReference xmlns:r="http://schemas.openxmlformats.org/officeDocument/2006/relationships" r:id="Rb2d39ccbc06046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81d9c36be343ac" /><Relationship Type="http://schemas.openxmlformats.org/officeDocument/2006/relationships/footer" Target="/word/footer1.xml" Id="Rb2d39ccbc0604683" /></Relationships>
</file>