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10b07086cd43b6" /></Relationships>
</file>

<file path=word/document.xml><?xml version="1.0" encoding="utf-8"?>
<w:document xmlns:w="http://schemas.openxmlformats.org/wordprocessingml/2006/main">
  <w:body>
    <w:p>
      <w:r>
        <w:t>S-0060.2</w:t>
      </w:r>
    </w:p>
    <w:p>
      <w:pPr>
        <w:jc w:val="center"/>
      </w:pPr>
      <w:r>
        <w:t>_______________________________________________</w:t>
      </w:r>
    </w:p>
    <w:p/>
    <w:p>
      <w:pPr>
        <w:jc w:val="center"/>
      </w:pPr>
      <w:r>
        <w:rPr>
          <w:b/>
        </w:rPr>
        <w:t>SENATE BILL 5034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Padden, Fortunato, Short, Holy, L. Wilson, MacEwen, King, Boehnke, Torres, Braun, Warnick, Muzzall, Schoesler, J. Wilson, Dozier, Wagoner, Gildon, McCune, and Mullet</w:t>
      </w:r>
    </w:p>
    <w:p/>
    <w:p>
      <w:r>
        <w:rPr>
          <w:t xml:space="preserve">Prefiled 12/08/22.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authority for a peace officer to engage in a vehicular pursuit when there is reasonable suspicion a person has violated the law and the officer follows appropriate safety standards; amending RCW 10.116.060;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060</w:t>
      </w:r>
      <w:r>
        <w:rPr/>
        <w:t xml:space="preserve"> and 2021 c 320 s 7 are each amended to read as follows:</w:t>
      </w:r>
    </w:p>
    <w:p>
      <w:pPr>
        <w:spacing w:before="0" w:after="0" w:line="408" w:lineRule="exact"/>
        <w:ind w:left="0" w:right="0" w:firstLine="576"/>
        <w:jc w:val="left"/>
      </w:pPr>
      <w:r>
        <w:rPr/>
        <w:t xml:space="preserve">(1) A peace officer may not </w:t>
      </w:r>
      <w:r>
        <w:t>((</w:t>
      </w:r>
      <w:r>
        <w:rPr>
          <w:strike/>
        </w:rPr>
        <w:t xml:space="preserve">engage in</w:t>
      </w:r>
      <w:r>
        <w:t>))</w:t>
      </w:r>
      <w:r>
        <w:rPr/>
        <w:t xml:space="preserve"> </w:t>
      </w:r>
      <w:r>
        <w:rPr>
          <w:u w:val="single"/>
        </w:rPr>
        <w:t xml:space="preserve">conduct</w:t>
      </w:r>
      <w:r>
        <w:rPr/>
        <w:t xml:space="preserve"> a vehicular pursuit, unless:</w:t>
      </w:r>
    </w:p>
    <w:p>
      <w:pPr>
        <w:spacing w:before="0" w:after="0" w:line="408" w:lineRule="exact"/>
        <w:ind w:left="0" w:right="0" w:firstLine="576"/>
        <w:jc w:val="left"/>
      </w:pPr>
      <w:r>
        <w:rPr/>
        <w:t xml:space="preserve">(a)</w:t>
      </w:r>
      <w:r>
        <w:t>((</w:t>
      </w:r>
      <w:r>
        <w:rPr>
          <w:strike/>
        </w:rPr>
        <w:t xml:space="preserve">(i)</w:t>
      </w:r>
      <w:r>
        <w:t>))</w:t>
      </w:r>
      <w:r>
        <w:rPr/>
        <w:t xml:space="preserve"> There is </w:t>
      </w:r>
      <w:r>
        <w:t>((</w:t>
      </w:r>
      <w:r>
        <w:rPr>
          <w:strike/>
        </w:rPr>
        <w:t xml:space="preserve">probable cause</w:t>
      </w:r>
      <w:r>
        <w:t>))</w:t>
      </w:r>
      <w:r>
        <w:rPr/>
        <w:t xml:space="preserve"> </w:t>
      </w:r>
      <w:r>
        <w:rPr>
          <w:u w:val="single"/>
        </w:rPr>
        <w:t xml:space="preserve">reasonable suspicion</w:t>
      </w:r>
      <w:r>
        <w:rPr/>
        <w:t xml:space="preserve"> to believe that a person in the vehicle has committed or is committing a violent offense or sex offense as defined in RCW 9.94A.030, </w:t>
      </w:r>
      <w:r>
        <w:t>((</w:t>
      </w:r>
      <w:r>
        <w:rPr>
          <w:strike/>
        </w:rPr>
        <w:t xml:space="preserve">or</w:t>
      </w:r>
      <w:r>
        <w:t>))</w:t>
      </w:r>
      <w:r>
        <w:rPr/>
        <w:t xml:space="preserve"> an escape under chapter 9A.76 RCW</w:t>
      </w:r>
      <w:r>
        <w:t>((</w:t>
      </w:r>
      <w:r>
        <w:rPr>
          <w:strike/>
        </w:rPr>
        <w:t xml:space="preserve">; or</w:t>
      </w:r>
    </w:p>
    <w:p>
      <w:pPr>
        <w:spacing w:before="0" w:after="0" w:line="408" w:lineRule="exact"/>
        <w:ind w:left="0" w:right="0" w:firstLine="576"/>
        <w:jc w:val="left"/>
      </w:pPr>
      <w:r>
        <w:rPr>
          <w:strike/>
        </w:rPr>
        <w:t xml:space="preserve">(ii) There is reasonable suspicion a person in the vehicle has committed or is committing</w:t>
      </w:r>
      <w:r>
        <w:t>))</w:t>
      </w:r>
      <w:r>
        <w:rPr>
          <w:u w:val="single"/>
        </w:rPr>
        <w:t xml:space="preserve">,</w:t>
      </w:r>
      <w:r>
        <w:rPr/>
        <w:t xml:space="preserve"> a driving under the influence offense under RCW 46.61.502</w:t>
      </w:r>
      <w:r>
        <w:rPr>
          <w:u w:val="single"/>
        </w:rPr>
        <w:t xml:space="preserve">, a crime against persons offense pursuant to RCW 9.94A.411, or another criminal offense where the public safety risks of failing to apprehend or identify the person are reasonably considered to be greater than the safety risks of the vehicular pursuit under the circumstances</w:t>
      </w:r>
      <w:r>
        <w:rPr/>
        <w:t xml:space="preserve">;</w:t>
      </w:r>
    </w:p>
    <w:p>
      <w:pPr>
        <w:spacing w:before="0" w:after="0" w:line="408" w:lineRule="exact"/>
        <w:ind w:left="0" w:right="0" w:firstLine="576"/>
        <w:jc w:val="left"/>
      </w:pPr>
      <w:r>
        <w:rPr/>
        <w:t xml:space="preserve">(b) The pursuit is necessary for the purpose of identifying or apprehending the person;</w:t>
      </w:r>
    </w:p>
    <w:p>
      <w:pPr>
        <w:spacing w:before="0" w:after="0" w:line="408" w:lineRule="exact"/>
        <w:ind w:left="0" w:right="0" w:firstLine="576"/>
        <w:jc w:val="left"/>
      </w:pPr>
      <w:r>
        <w:rPr/>
        <w:t xml:space="preserve">(c) The person poses </w:t>
      </w:r>
      <w:r>
        <w:t>((</w:t>
      </w:r>
      <w:r>
        <w:rPr>
          <w:strike/>
        </w:rPr>
        <w:t xml:space="preserve">an imminent threat to the</w:t>
      </w:r>
      <w:r>
        <w:t>))</w:t>
      </w:r>
      <w:r>
        <w:rPr/>
        <w:t xml:space="preserve"> </w:t>
      </w:r>
      <w:r>
        <w:rPr>
          <w:u w:val="single"/>
        </w:rPr>
        <w:t xml:space="preserve">a public</w:t>
      </w:r>
      <w:r>
        <w:rPr/>
        <w:t xml:space="preserve"> safety </w:t>
      </w:r>
      <w:r>
        <w:t>((</w:t>
      </w:r>
      <w:r>
        <w:rPr>
          <w:strike/>
        </w:rPr>
        <w:t xml:space="preserve">of others</w:t>
      </w:r>
      <w:r>
        <w:t>))</w:t>
      </w:r>
      <w:r>
        <w:rPr/>
        <w:t xml:space="preserve"> </w:t>
      </w:r>
      <w:r>
        <w:rPr>
          <w:u w:val="single"/>
        </w:rPr>
        <w:t xml:space="preserve">risk</w:t>
      </w:r>
      <w:r>
        <w:rPr/>
        <w:t xml:space="preserve"> and the safety risks of failing to apprehend or identify the person are </w:t>
      </w:r>
      <w:r>
        <w:rPr>
          <w:u w:val="single"/>
        </w:rPr>
        <w:t xml:space="preserve">reasonably</w:t>
      </w:r>
      <w:r>
        <w:rPr/>
        <w:t xml:space="preserve"> considered to be greater than the safety risks of the vehicular pursuit under the circumstances; and</w:t>
      </w:r>
    </w:p>
    <w:p>
      <w:pPr>
        <w:spacing w:before="0" w:after="0" w:line="408" w:lineRule="exact"/>
        <w:ind w:left="0" w:right="0" w:firstLine="576"/>
        <w:jc w:val="left"/>
      </w:pPr>
      <w:r>
        <w:rPr/>
        <w:t xml:space="preserve">(d)</w:t>
      </w:r>
      <w:r>
        <w:t>((</w:t>
      </w:r>
      <w:r>
        <w:rPr>
          <w:strike/>
        </w:rPr>
        <w:t xml:space="preserve">(i) Except as provided in (d)(ii) of this subsection, the</w:t>
      </w:r>
      <w:r>
        <w:t>))</w:t>
      </w:r>
      <w:r>
        <w:rPr/>
        <w:t xml:space="preserve"> </w:t>
      </w:r>
      <w:r>
        <w:rPr>
          <w:u w:val="single"/>
        </w:rPr>
        <w:t xml:space="preserve">The</w:t>
      </w:r>
      <w:r>
        <w:rPr/>
        <w:t xml:space="preserve"> officer </w:t>
      </w:r>
      <w:r>
        <w:t>((</w:t>
      </w:r>
      <w:r>
        <w:rPr>
          <w:strike/>
        </w:rPr>
        <w:t xml:space="preserve">has received</w:t>
      </w:r>
      <w:r>
        <w:t>))</w:t>
      </w:r>
      <w:r>
        <w:rPr/>
        <w:t xml:space="preserve"> </w:t>
      </w:r>
      <w:r>
        <w:rPr>
          <w:u w:val="single"/>
        </w:rPr>
        <w:t xml:space="preserve">receives</w:t>
      </w:r>
      <w:r>
        <w:rPr/>
        <w:t xml:space="preserve"> authorization to </w:t>
      </w:r>
      <w:r>
        <w:t>((</w:t>
      </w:r>
      <w:r>
        <w:rPr>
          <w:strike/>
        </w:rPr>
        <w:t xml:space="preserve">engage in</w:t>
      </w:r>
      <w:r>
        <w:t>))</w:t>
      </w:r>
      <w:r>
        <w:rPr/>
        <w:t xml:space="preserve"> </w:t>
      </w:r>
      <w:r>
        <w:rPr>
          <w:u w:val="single"/>
        </w:rPr>
        <w:t xml:space="preserve">continue</w:t>
      </w:r>
      <w:r>
        <w:rPr/>
        <w:t xml:space="preserve">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r>
        <w:t>((</w:t>
      </w:r>
      <w:r>
        <w:rPr>
          <w:strike/>
        </w:rPr>
        <w:t xml:space="preserve">;</w:t>
      </w:r>
    </w:p>
    <w:p>
      <w:pPr>
        <w:spacing w:before="0" w:after="0" w:line="408" w:lineRule="exact"/>
        <w:ind w:left="0" w:right="0" w:firstLine="576"/>
        <w:jc w:val="left"/>
      </w:pPr>
      <w:r>
        <w:rPr>
          <w:strike/>
        </w:rPr>
        <w:t xml:space="preserve">(ii) For those jurisdictions with fewer than 10 commissioned officers, if</w:t>
      </w:r>
      <w:r>
        <w:t>))</w:t>
      </w:r>
      <w:r>
        <w:rPr>
          <w:u w:val="single"/>
        </w:rPr>
        <w:t xml:space="preserve">. If</w:t>
      </w:r>
      <w:r>
        <w:rPr/>
        <w:t xml:space="preserve"> a supervisor is not on duty at the time, the officer will request the on-call supervisor be notified of the pursuit according to the agency's procedures. The officer must consider alternatives to the vehicular pursuit, the 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pPr>
        <w:spacing w:before="0" w:after="0" w:line="408" w:lineRule="exact"/>
        <w:ind w:left="0" w:right="0" w:firstLine="576"/>
        <w:jc w:val="left"/>
      </w:pPr>
      <w:r>
        <w:rPr/>
        <w:t xml:space="preserve">(2)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pPr>
        <w:spacing w:before="0" w:after="0" w:line="408" w:lineRule="exact"/>
        <w:ind w:left="0" w:right="0" w:firstLine="576"/>
        <w:jc w:val="left"/>
      </w:pPr>
      <w:r>
        <w:rPr/>
        <w:t xml:space="preserve">(3)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rPr/>
        <w:t xml:space="preserve">(4)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f6e3aea4d5b49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963067bee441ab" /><Relationship Type="http://schemas.openxmlformats.org/officeDocument/2006/relationships/footer" Target="/word/footer1.xml" Id="Rcf6e3aea4d5b494f" /></Relationships>
</file>