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9dcc89354e422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2494</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93</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2024</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2494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2494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Appropriations (originally sponsored by Representatives Bergquist, Rude, Simmons, Senn, Pollet, Callan, Paul, Macri, Stonier, and Gregerson)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funding for operating costs in schools; amending RCW 28A.150.260;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schools are facing increased operating costs to serve students and staff. Some of these increases are beyond inflationary adjustments and reflect the evolving needs and requirements of schools. Therefore, the legislature intends to increase funding for materials, supplies, and operating costs in schools to address evolving operational needs.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2023 c 379 s 6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(5)(b), </w:t>
      </w:r>
      <w:r>
        <w:rPr>
          <w:u w:val="single"/>
        </w:rPr>
        <w:t xml:space="preserve">(8),</w:t>
      </w:r>
      <w:r>
        <w:rPr/>
        <w:t xml:space="preserve">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report this information in a user-friendly format on the main page of the office's website. School districts must include a link to the superintendent's per-pupil allocations report on the main page of the school district's website.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600 average annual full-time equivalent students in grades nine through 12;</w:t>
      </w:r>
    </w:p>
    <w:p>
      <w:pPr>
        <w:spacing w:before="0" w:after="0" w:line="408" w:lineRule="exact"/>
        <w:ind w:left="0" w:right="0" w:firstLine="576"/>
        <w:jc w:val="left"/>
      </w:pPr>
      <w:r>
        <w:rPr/>
        <w:t xml:space="preserve">(ii) A prototypical middle school has 432 average annual full-time equivalent students in grades seven and eight; and</w:t>
      </w:r>
    </w:p>
    <w:p>
      <w:pPr>
        <w:spacing w:before="0" w:after="0" w:line="408" w:lineRule="exact"/>
        <w:ind w:left="0" w:right="0" w:firstLine="576"/>
        <w:jc w:val="left"/>
      </w:pPr>
      <w:r>
        <w:rPr/>
        <w:t xml:space="preserve">(iii) A prototypical elementary school has 400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12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19.00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50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(5)(a)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0.585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0.824</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0.311</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0.127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0.104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0" w:after="0" w:line="408" w:lineRule="exact"/>
        <w:ind w:left="0" w:right="0" w:firstLine="576"/>
        <w:jc w:val="left"/>
      </w:pPr>
      <w:r>
        <w:rPr/>
        <w:t xml:space="preserve">(b)(i) The superintendent may only allocate funding, up to the combined minimum allocations, for nurses, social workers, psychologists, counselors, classified staff providing student and staff safety, and parent involvement coordinators under (a) of this subsection to the extent of and proportionate to a school district's demonstrated actual ratios of: Full-time equivalent physical, social, and emotional support staff to full-time equivalent students.</w:t>
      </w:r>
    </w:p>
    <w:p>
      <w:pPr>
        <w:spacing w:before="0" w:after="0" w:line="408" w:lineRule="exact"/>
        <w:ind w:left="0" w:right="0" w:firstLine="576"/>
        <w:jc w:val="left"/>
      </w:pPr>
      <w:r>
        <w:rPr/>
        <w:t xml:space="preserve">(ii) The superintendent must adopt rules to implement this subsection (5)(b) and the rules must require school districts to prioritize funding allocated as required by (b)(i) of this subsection for physical, social, and emotional support staff who hold a valid educational staff associate certificate appropriate for the staff's role.</w:t>
      </w:r>
    </w:p>
    <w:p>
      <w:pPr>
        <w:spacing w:before="0" w:after="0" w:line="408" w:lineRule="exact"/>
        <w:ind w:left="0" w:right="0" w:firstLine="576"/>
        <w:jc w:val="left"/>
      </w:pPr>
      <w:r>
        <w:rPr/>
        <w:t xml:space="preserve">(iii) For the purposes of this subsection (5)(b), "physical, social, and emotional support staff" include nurses, social workers, psychologists, counselors, classified staff providing student and staff safety, parent involvement coordinators, and other school district employees and contractors who provide physical, social, and emotional support to students as defined by the superintendent.</w:t>
      </w:r>
    </w:p>
    <w:p>
      <w:pPr>
        <w:spacing w:before="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w:t>
      </w:r>
      <w:r>
        <w:t>((</w:t>
      </w:r>
      <w:r>
        <w:rPr>
          <w:strike/>
        </w:rPr>
        <w:t xml:space="preserve">2017-18</w:t>
      </w:r>
      <w:r>
        <w:t>))</w:t>
      </w:r>
      <w:r>
        <w:rPr/>
        <w:t xml:space="preserve"> </w:t>
      </w:r>
      <w:r>
        <w:rPr>
          <w:u w:val="single"/>
        </w:rPr>
        <w:t xml:space="preserve">2023-24</w:t>
      </w:r>
      <w:r>
        <w:rPr/>
        <w:t xml:space="preserve">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w:t>
      </w:r>
      <w:r>
        <w:t>((</w:t>
      </w:r>
      <w:r>
        <w:rPr>
          <w:strike/>
        </w:rPr>
        <w:t xml:space="preserve">$130.76</w:t>
      </w:r>
      <w:r>
        <w:t>))</w:t>
      </w:r>
      <w:r>
        <w:rPr/>
        <w:t xml:space="preserve"> </w:t>
      </w:r>
      <w:r>
        <w:rPr>
          <w:u w:val="single"/>
        </w:rPr>
        <w:t xml:space="preserve">$178.98</w:t>
      </w:r>
    </w:p>
    <w:p>
      <w:pPr>
        <w:spacing w:before="0" w:after="0" w:line="408" w:lineRule="exact"/>
        <w:ind w:left="0" w:right="0" w:firstLine="0"/>
        <w:jc w:val="left"/>
        <w:tabs>
          <w:tab w:val="right" w:leader="dot" w:pos="9936"/>
        </w:tabs>
      </w:pPr>
      <w:r>
        <w:rPr/>
        <w:t xml:space="preserve">Utilities and insurance</w:t>
      </w:r>
      <w:r>
        <w:tab/>
      </w:r>
      <w:r>
        <w:rPr/>
        <w:t xml:space="preserve"> </w:t>
      </w:r>
      <w:r>
        <w:t>((</w:t>
      </w:r>
      <w:r>
        <w:rPr>
          <w:strike/>
        </w:rPr>
        <w:t xml:space="preserve">$355.30</w:t>
      </w:r>
      <w:r>
        <w:t>))</w:t>
      </w:r>
      <w:r>
        <w:rPr/>
        <w:t xml:space="preserve"> </w:t>
      </w:r>
      <w:r>
        <w:rPr>
          <w:u w:val="single"/>
        </w:rPr>
        <w:t xml:space="preserve">$430.26</w:t>
      </w:r>
    </w:p>
    <w:p>
      <w:pPr>
        <w:spacing w:before="0" w:after="0" w:line="408" w:lineRule="exact"/>
        <w:ind w:left="0" w:right="0" w:firstLine="0"/>
        <w:jc w:val="left"/>
        <w:tabs>
          <w:tab w:val="right" w:leader="dot" w:pos="9936"/>
        </w:tabs>
      </w:pPr>
      <w:r>
        <w:rPr/>
        <w:t xml:space="preserve">Curriculum and textbooks</w:t>
      </w:r>
      <w:r>
        <w:tab/>
      </w:r>
      <w:r>
        <w:rPr/>
        <w:t xml:space="preserve"> </w:t>
      </w:r>
      <w:r>
        <w:t>((</w:t>
      </w:r>
      <w:r>
        <w:rPr>
          <w:strike/>
        </w:rPr>
        <w:t xml:space="preserve">$140.39</w:t>
      </w:r>
      <w:r>
        <w:t>))</w:t>
      </w:r>
      <w:r>
        <w:rPr/>
        <w:t xml:space="preserve"> </w:t>
      </w:r>
      <w:r>
        <w:rPr>
          <w:u w:val="single"/>
        </w:rPr>
        <w:t xml:space="preserve">$164.48</w:t>
      </w:r>
    </w:p>
    <w:p>
      <w:pPr>
        <w:spacing w:before="0" w:after="0" w:line="408" w:lineRule="exact"/>
        <w:ind w:left="0" w:right="0" w:firstLine="0"/>
        <w:jc w:val="left"/>
        <w:tabs>
          <w:tab w:val="right" w:leader="dot" w:pos="9936"/>
        </w:tabs>
      </w:pPr>
      <w:r>
        <w:rPr/>
        <w:t xml:space="preserve">Other supplies </w:t>
      </w:r>
      <w:r>
        <w:tab/>
      </w:r>
      <w:r>
        <w:rPr/>
        <w:t xml:space="preserve"> </w:t>
      </w:r>
      <w:r>
        <w:t>((</w:t>
      </w:r>
      <w:r>
        <w:rPr>
          <w:strike/>
        </w:rPr>
        <w:t xml:space="preserve">$278.05</w:t>
      </w:r>
      <w:r>
        <w:t>))</w:t>
      </w:r>
      <w:r>
        <w:rPr/>
        <w:t xml:space="preserve"> </w:t>
      </w:r>
      <w:r>
        <w:rPr>
          <w:u w:val="single"/>
        </w:rPr>
        <w:t xml:space="preserve">$326.54</w:t>
      </w:r>
    </w:p>
    <w:p>
      <w:pPr>
        <w:spacing w:before="0" w:after="0" w:line="408" w:lineRule="exact"/>
        <w:ind w:left="0" w:right="0" w:firstLine="0"/>
        <w:jc w:val="left"/>
        <w:tabs>
          <w:tab w:val="right" w:leader="dot" w:pos="9936"/>
        </w:tabs>
      </w:pPr>
      <w:r>
        <w:rPr/>
        <w:t xml:space="preserve">Library materials</w:t>
      </w:r>
      <w:r>
        <w:tab/>
      </w:r>
      <w:r>
        <w:t>((</w:t>
      </w:r>
      <w:r>
        <w:rPr>
          <w:strike/>
        </w:rPr>
        <w:t xml:space="preserve">$20.00</w:t>
      </w:r>
      <w:r>
        <w:t>))</w:t>
      </w:r>
      <w:r>
        <w:rPr/>
        <w:t xml:space="preserve"> </w:t>
      </w:r>
      <w:r>
        <w:rPr>
          <w:u w:val="single"/>
        </w:rPr>
        <w:t xml:space="preserve">$22.65</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w:t>
      </w:r>
      <w:r>
        <w:t>((</w:t>
      </w:r>
      <w:r>
        <w:rPr>
          <w:strike/>
        </w:rPr>
        <w:t xml:space="preserve">$21.71</w:t>
      </w:r>
      <w:r>
        <w:t>))</w:t>
      </w:r>
      <w:r>
        <w:rPr/>
        <w:t xml:space="preserve"> </w:t>
      </w:r>
      <w:r>
        <w:rPr>
          <w:u w:val="single"/>
        </w:rPr>
        <w:t xml:space="preserve">$28.94</w:t>
      </w:r>
    </w:p>
    <w:p>
      <w:pPr>
        <w:spacing w:before="0" w:after="0" w:line="408" w:lineRule="exact"/>
        <w:ind w:left="0" w:right="0" w:firstLine="0"/>
        <w:jc w:val="left"/>
        <w:tabs>
          <w:tab w:val="right" w:leader="dot" w:pos="9936"/>
        </w:tabs>
      </w:pPr>
      <w:r>
        <w:rPr/>
        <w:t xml:space="preserve">Facilities maintenance</w:t>
      </w:r>
      <w:r>
        <w:tab/>
      </w:r>
      <w:r>
        <w:rPr/>
        <w:t xml:space="preserve"> </w:t>
      </w:r>
      <w:r>
        <w:t>((</w:t>
      </w:r>
      <w:r>
        <w:rPr>
          <w:strike/>
        </w:rPr>
        <w:t xml:space="preserve">$176.01</w:t>
      </w:r>
      <w:r>
        <w:t>))</w:t>
      </w:r>
      <w:r>
        <w:rPr/>
        <w:t xml:space="preserve"> </w:t>
      </w:r>
      <w:r>
        <w:rPr>
          <w:u w:val="single"/>
        </w:rPr>
        <w:t xml:space="preserve">$206.22</w:t>
      </w:r>
    </w:p>
    <w:p>
      <w:pPr>
        <w:spacing w:before="0" w:after="0" w:line="408" w:lineRule="exact"/>
        <w:ind w:left="0" w:right="0" w:firstLine="0"/>
        <w:jc w:val="left"/>
        <w:tabs>
          <w:tab w:val="right" w:leader="dot" w:pos="9936"/>
        </w:tabs>
      </w:pPr>
      <w:r>
        <w:rPr/>
        <w:t xml:space="preserve">Security and central office administration</w:t>
      </w:r>
      <w:r>
        <w:tab/>
      </w:r>
      <w:r>
        <w:rPr/>
        <w:t xml:space="preserve"> </w:t>
      </w:r>
      <w:r>
        <w:t>((</w:t>
      </w:r>
      <w:r>
        <w:rPr>
          <w:strike/>
        </w:rPr>
        <w:t xml:space="preserve">$121.94</w:t>
      </w:r>
      <w:r>
        <w:t>))</w:t>
      </w:r>
      <w:r>
        <w:rPr/>
        <w:t xml:space="preserve"> </w:t>
      </w:r>
      <w:r>
        <w:rPr>
          <w:u w:val="single"/>
        </w:rPr>
        <w:t xml:space="preserve">$146.37</w:t>
      </w:r>
    </w:p>
    <w:p>
      <w:pPr>
        <w:spacing w:before="120" w:after="0" w:line="408" w:lineRule="exact"/>
        <w:ind w:left="0" w:right="0" w:firstLine="576"/>
        <w:jc w:val="left"/>
      </w:pPr>
      <w:r>
        <w:rPr/>
        <w:t xml:space="preserve">(b) In addition to the amounts provided in (a) of this subsection, beginning in the </w:t>
      </w:r>
      <w:r>
        <w:t>((</w:t>
      </w:r>
      <w:r>
        <w:rPr>
          <w:strike/>
        </w:rPr>
        <w:t xml:space="preserve">2014-15</w:t>
      </w:r>
      <w:r>
        <w:t>))</w:t>
      </w:r>
      <w:r>
        <w:rPr/>
        <w:t xml:space="preserve"> </w:t>
      </w:r>
      <w:r>
        <w:rPr>
          <w:u w:val="single"/>
        </w:rPr>
        <w:t xml:space="preserve">2023-24</w:t>
      </w:r>
      <w:r>
        <w:rPr/>
        <w:t xml:space="preserve"> school year, the omnibus appropriations act shall provide the following minimum allocation for each annual average full-time equivalent student in grades nine through 12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t>((</w:t>
      </w:r>
      <w:r>
        <w:rPr>
          <w:strike/>
        </w:rPr>
        <w:t xml:space="preserve">$36.35</w:t>
      </w:r>
      <w:r>
        <w:t>))</w:t>
      </w:r>
      <w:r>
        <w:rPr/>
        <w:t xml:space="preserve"> </w:t>
      </w:r>
      <w:r>
        <w:rPr>
          <w:u w:val="single"/>
        </w:rPr>
        <w:t xml:space="preserve">$44.05</w:t>
      </w:r>
    </w:p>
    <w:p>
      <w:pPr>
        <w:spacing w:before="0" w:after="0" w:line="408" w:lineRule="exact"/>
        <w:ind w:left="0" w:right="0" w:firstLine="0"/>
        <w:jc w:val="left"/>
        <w:tabs>
          <w:tab w:val="right" w:leader="dot" w:pos="9936"/>
        </w:tabs>
      </w:pPr>
      <w:r>
        <w:rPr/>
        <w:t xml:space="preserve">Curriculum and textbooks</w:t>
      </w:r>
      <w:r>
        <w:tab/>
      </w:r>
      <w:r>
        <w:t>((</w:t>
      </w:r>
      <w:r>
        <w:rPr>
          <w:strike/>
        </w:rPr>
        <w:t xml:space="preserve">$39.02</w:t>
      </w:r>
      <w:r>
        <w:t>))</w:t>
      </w:r>
      <w:r>
        <w:rPr/>
        <w:t xml:space="preserve"> </w:t>
      </w:r>
      <w:r>
        <w:rPr>
          <w:u w:val="single"/>
        </w:rPr>
        <w:t xml:space="preserve">$48.06</w:t>
      </w:r>
    </w:p>
    <w:p>
      <w:pPr>
        <w:spacing w:before="0" w:after="0" w:line="408" w:lineRule="exact"/>
        <w:ind w:left="0" w:right="0" w:firstLine="0"/>
        <w:jc w:val="left"/>
        <w:tabs>
          <w:tab w:val="right" w:leader="dot" w:pos="9936"/>
        </w:tabs>
      </w:pPr>
      <w:r>
        <w:rPr/>
        <w:t xml:space="preserve">Other supplies </w:t>
      </w:r>
      <w:r>
        <w:tab/>
      </w:r>
      <w:r>
        <w:rPr/>
        <w:t xml:space="preserve"> </w:t>
      </w:r>
      <w:r>
        <w:t>((</w:t>
      </w:r>
      <w:r>
        <w:rPr>
          <w:strike/>
        </w:rPr>
        <w:t xml:space="preserve">$77.28</w:t>
      </w:r>
      <w:r>
        <w:t>))</w:t>
      </w:r>
      <w:r>
        <w:rPr/>
        <w:t xml:space="preserve"> </w:t>
      </w:r>
      <w:r>
        <w:rPr>
          <w:u w:val="single"/>
        </w:rPr>
        <w:t xml:space="preserve">$94.07</w:t>
      </w:r>
    </w:p>
    <w:p>
      <w:pPr>
        <w:spacing w:before="0" w:after="0" w:line="408" w:lineRule="exact"/>
        <w:ind w:left="0" w:right="0" w:firstLine="0"/>
        <w:jc w:val="left"/>
        <w:tabs>
          <w:tab w:val="right" w:leader="dot" w:pos="9936"/>
        </w:tabs>
      </w:pPr>
      <w:r>
        <w:rPr/>
        <w:t xml:space="preserve">Library materials</w:t>
      </w:r>
      <w:r>
        <w:tab/>
      </w:r>
      <w:r>
        <w:t>((</w:t>
      </w:r>
      <w:r>
        <w:rPr>
          <w:strike/>
        </w:rPr>
        <w:t xml:space="preserve">$5.56</w:t>
      </w:r>
      <w:r>
        <w:t>))</w:t>
      </w:r>
      <w:r>
        <w:rPr/>
        <w:t xml:space="preserve"> </w:t>
      </w:r>
      <w:r>
        <w:rPr>
          <w:u w:val="single"/>
        </w:rPr>
        <w:t xml:space="preserve">$6.05</w:t>
      </w:r>
    </w:p>
    <w:p>
      <w:pPr>
        <w:spacing w:before="0" w:after="0" w:line="408" w:lineRule="exact"/>
        <w:ind w:left="0" w:right="0" w:firstLine="0"/>
        <w:jc w:val="left"/>
      </w:pPr>
      <w:r>
        <w:rPr/>
        <w:t xml:space="preserve">Instructional professional development for certificated and</w:t>
      </w:r>
    </w:p>
    <w:p>
      <w:pPr>
        <w:spacing w:before="0" w:after="120" w:line="408" w:lineRule="exact"/>
        <w:ind w:left="0" w:right="0" w:firstLine="0"/>
        <w:jc w:val="left"/>
        <w:tabs>
          <w:tab w:val="right" w:leader="dot" w:pos="9936"/>
        </w:tabs>
      </w:pPr>
      <w:r>
        <w:rPr/>
        <w:t xml:space="preserve">classified staff</w:t>
      </w:r>
      <w:r>
        <w:tab/>
      </w:r>
      <w:r>
        <w:t>((</w:t>
      </w:r>
      <w:r>
        <w:rPr>
          <w:strike/>
        </w:rPr>
        <w:t xml:space="preserve">$6.04</w:t>
      </w:r>
      <w:r>
        <w:t>))</w:t>
      </w:r>
      <w:r>
        <w:rPr/>
        <w:t xml:space="preserve"> </w:t>
      </w:r>
      <w:r>
        <w:rPr>
          <w:u w:val="single"/>
        </w:rPr>
        <w:t xml:space="preserve">$8.01</w:t>
      </w:r>
    </w:p>
    <w:p>
      <w:pPr>
        <w:spacing w:before="0" w:after="0" w:line="408" w:lineRule="exact"/>
        <w:ind w:left="0" w:right="0" w:firstLine="576"/>
        <w:jc w:val="left"/>
      </w:pPr>
      <w:r>
        <w:rPr>
          <w:u w:val="single"/>
        </w:rPr>
        <w:t xml:space="preserve">(c) The increased allocation amount of $21 per annual average full-time equivalent student for materials, supplies, and operating costs provided under (a) of this subsection is intended to address growing costs in the enumerated categories and may not be expended for any other purpose.</w:t>
      </w:r>
    </w:p>
    <w:p>
      <w:pPr>
        <w:spacing w:before="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12;</w:t>
      </w:r>
    </w:p>
    <w:p>
      <w:pPr>
        <w:spacing w:before="0" w:after="0" w:line="408" w:lineRule="exact"/>
        <w:ind w:left="0" w:right="0" w:firstLine="576"/>
        <w:jc w:val="left"/>
      </w:pPr>
      <w:r>
        <w:rPr/>
        <w:t xml:space="preserve">(b) Preparatory career and technical education courses for students in grades nine through 12 offered in a high school; and</w:t>
      </w:r>
    </w:p>
    <w:p>
      <w:pPr>
        <w:spacing w:before="0" w:after="0" w:line="408" w:lineRule="exact"/>
        <w:ind w:left="0" w:right="0" w:firstLine="576"/>
        <w:jc w:val="left"/>
      </w:pPr>
      <w:r>
        <w:rPr/>
        <w:t xml:space="preserve">(c) Preparatory career and technical education courses for students in grades 11 and 12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greater of either: The district percentage of students in kindergarten through grade 12 who were eligible for free or reduced-price meals for the school year immediately preceding the district's participation, in whole or part, in the United States department of agriculture's community eligibility provision, or the district percentage of students in grades K-12 who were eligible for free or reduced-price meals in the prior school year. The minimum allocation for the program shall, except as provided in (a)(iii) of this subsection, provide for each level of prototypical school resources to provide, on a statewide average, 2.3975 hours per week in extra instruction with a class size of 15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 except as provided in (a)(iv) of this subsection, means a school in which the three-year rolling average of the prior year total annual average enrollment that qualifies for free or reduced-price meals equals or exceeds 50 percent or more of its total annual average enrollment. A school continues to meet the definition of a qualifying school if the school: Participates in the United States department of agriculture's community eligibility provision; and met the definition of a qualifying school in the year immediately preceding their participation. The minimum allocation for this additional high poverty-based allocation must provide for each level of prototypical school resources to provide, on a statewide average, 1.1 hours per week in extra instruction with a class size of 15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(iii) For the 2024-25 and 2025-26 school years, allocations under (a)(i) of this subsection for school districts providing meals at no charge to students under RCW 28A.235.135 that are not participating, in whole or in part, in the United States department of agriculture's community eligibility provision shall be based on the school district percentage of students in grades K-12 who were eligible for free or reduced-price meals in school years 2019-20 through 2022-23 or the prior school year, whichever is greatest.</w:t>
      </w:r>
    </w:p>
    <w:p>
      <w:pPr>
        <w:spacing w:before="0" w:after="0" w:line="408" w:lineRule="exact"/>
        <w:ind w:left="0" w:right="0" w:firstLine="576"/>
        <w:jc w:val="left"/>
      </w:pPr>
      <w:r>
        <w:rPr/>
        <w:t xml:space="preserve">(iv) For the 2024-25 and 2025-26 school years, a school providing meals at no charge to students under RCW 28A.235.135 that is not participating in the department of agriculture's community eligibility provision continues to meet the definition of a qualifying school under (a)(ii) of this subsection if the school met the definition during one year of the 2019-20 through 2022-23 school years, or in the prior school year.</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12, with 15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15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must provide the full school year amount for materials, supplies, and operating costs provided in this act for the 2023-24 school year. The first month's distribution of additional amounts provided under this act in the 2023-24 school year must be a proportion of the total annual additional amount provided in this act equal to the sum of the proportional shares under RCW 28A.510.250 from September 2023 to the first month's distribution.</w:t>
      </w:r>
    </w:p>
    <w:p>
      <w:pPr>
        <w:spacing w:before="0" w:after="0" w:line="408" w:lineRule="exact"/>
        <w:ind w:left="0" w:right="0" w:firstLine="576"/>
        <w:jc w:val="left"/>
      </w:pPr>
      <w:r>
        <w:rPr/>
        <w:t xml:space="preserve">This section expires September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dcf81b4a735b440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2494.PL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bca22f89a04231" /><Relationship Type="http://schemas.openxmlformats.org/officeDocument/2006/relationships/footer" Target="/word/footer1.xml" Id="Rdcf81b4a735b4400" /></Relationships>
</file>