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4e76c1feb54d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2044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56</w:t>
            </w:r>
            <w:r>
              <w:t xml:space="preserve">  Nays </w:t>
              <w:t xml:space="preserve">41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27</w:t>
            </w:r>
            <w:r>
              <w:t xml:space="preserve">  Nays </w:t>
              <w:t xml:space="preserve">22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2044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2044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Duerr, Senn, Fitzgibbon, Alvarado, Ryu, Taylor, Callan, Berry, Gregerson, Reed, Macri, Chopp, Bergquist, Goodman, Pollet, Kloba, and Davis</w:t>
      </w:r>
    </w:p>
    <w:p/>
    <w:p>
      <w:r>
        <w:rPr>
          <w:t xml:space="preserve">Prefiled 12/26/23.</w:t>
        </w:rPr>
      </w:r>
      <w:r>
        <w:rPr>
          <w:t xml:space="preserve">Read first time 01/08/24.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standardizing limitations on voter-approved property tax levies; and amending RCW 84.55.050.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2021 c 296 s 14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12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pPr>
        <w:spacing w:before="0" w:after="0" w:line="408" w:lineRule="exact"/>
        <w:ind w:left="0" w:right="0" w:firstLine="576"/>
        <w:jc w:val="left"/>
      </w:pPr>
      <w:r>
        <w:rPr/>
        <w:t xml:space="preserve">(2)</w:t>
      </w:r>
      <w:r>
        <w:t>((</w:t>
      </w:r>
      <w:r>
        <w:rPr>
          <w:strike/>
        </w:rPr>
        <w:t xml:space="preserve">(a)</w:t>
      </w:r>
      <w:r>
        <w:t>))</w:t>
      </w:r>
      <w:r>
        <w:rPr/>
        <w:t xml:space="preserve">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p>
    <w:p>
      <w:pPr>
        <w:spacing w:before="0" w:after="0" w:line="408" w:lineRule="exact"/>
        <w:ind w:left="0" w:right="0" w:firstLine="576"/>
        <w:jc w:val="left"/>
      </w:pPr>
      <w:r>
        <w:t>((</w:t>
      </w:r>
      <w:r>
        <w:rPr>
          <w:strike/>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strike/>
        </w:rPr>
        <w:t xml:space="preserve">(ii) The supplanting limitations in (b)(i) of this subsection do not apply to levies approved by the voters in calendar years 2009, 2010, 2011, 2015, 2016, 2017, 2018, 2019, 2020, 2021, and 2022, in any county with a population of 1,500,000 or more. This subsection (2)(b)(ii) only applies to levies approved by the voters after July 26, 2009.</w:t>
      </w:r>
    </w:p>
    <w:p>
      <w:pPr>
        <w:spacing w:before="0" w:after="0" w:line="408" w:lineRule="exact"/>
        <w:ind w:left="0" w:right="0" w:firstLine="576"/>
        <w:jc w:val="left"/>
      </w:pPr>
      <w:r>
        <w:rPr>
          <w:strike/>
        </w:rPr>
        <w:t xml:space="preserve">(iii) The supplanting limitations in (b)(i) of this subsection do not apply to levies approved by the voters in calendar year 2009 and thereafter in any county with a population less than 1,500,000. This subsection (2)(b)(iii) only applies to levies approved by the voters after July 26, 2009.</w:t>
      </w:r>
      <w:r>
        <w:t>))</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p>
    <w:p>
      <w:pPr>
        <w:spacing w:before="0" w:after="0" w:line="408" w:lineRule="exact"/>
        <w:ind w:left="0" w:right="0" w:firstLine="576"/>
        <w:jc w:val="left"/>
      </w:pPr>
      <w:r>
        <w:rPr/>
        <w:t xml:space="preserve">(i) For the county in which the state capitol is located, the period for which the increased levies are made may not exceed 25 years; and</w:t>
      </w:r>
    </w:p>
    <w:p>
      <w:pPr>
        <w:spacing w:before="0" w:after="0" w:line="408" w:lineRule="exact"/>
        <w:ind w:left="0" w:right="0" w:firstLine="576"/>
        <w:jc w:val="left"/>
      </w:pPr>
      <w:r>
        <w:rPr/>
        <w:t xml:space="preserve">(ii) For districts other than a district under (c)(i) of this subsection, the period for which the increased levies are made may not exceed nine years;</w:t>
      </w:r>
    </w:p>
    <w:p>
      <w:pPr>
        <w:spacing w:before="0" w:after="0" w:line="408" w:lineRule="exact"/>
        <w:ind w:left="0" w:right="0" w:firstLine="576"/>
        <w:jc w:val="left"/>
      </w:pPr>
      <w:r>
        <w:rPr/>
        <w:t xml:space="preserve">(d) Set the levy or levies at a rate less than the maximum rate allowed for the district;</w:t>
      </w:r>
    </w:p>
    <w:p>
      <w:pPr>
        <w:spacing w:before="0" w:after="0" w:line="408" w:lineRule="exact"/>
        <w:ind w:left="0" w:right="0" w:firstLine="576"/>
        <w:jc w:val="left"/>
      </w:pPr>
      <w:r>
        <w:rPr/>
        <w:t xml:space="preserve">(e) Provide that the exemption authorized by RCW 84.36.381 will apply to the levy of any additional regular property taxes authorized by voters; or</w:t>
      </w:r>
    </w:p>
    <w:p>
      <w:pPr>
        <w:spacing w:before="0" w:after="0" w:line="408" w:lineRule="exact"/>
        <w:ind w:left="0" w:right="0" w:firstLine="576"/>
        <w:jc w:val="left"/>
      </w:pPr>
      <w:r>
        <w:rPr/>
        <w:t xml:space="preserve">(f)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shall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
      <w:pPr>
        <w:jc w:val="center"/>
      </w:pPr>
      <w:r>
        <w:rPr>
          <w:b/>
        </w:rPr>
        <w:t>--- END ---</w:t>
      </w:r>
    </w:p>
    <w:sectPr>
      <w:pgNumType w:start="1"/>
      <w:footerReference xmlns:r="http://schemas.openxmlformats.org/officeDocument/2006/relationships" r:id="Raeeafb02be214b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1dae4a63f2476a" /><Relationship Type="http://schemas.openxmlformats.org/officeDocument/2006/relationships/footer" Target="/word/footer1.xml" Id="Raeeafb02be214b9b" /></Relationships>
</file>