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8cae476cb447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2002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 2024</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2002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Low, Cheney, Couture, Schmidt, Waters, Sandlin, Christian, McClintock, Barkis, Barnard, Graham, Harris, Hutchins, and Caldier</w:t>
      </w:r>
    </w:p>
    <w:p/>
    <w:p>
      <w:r>
        <w:rPr>
          <w:t xml:space="preserve">Prefiled 12/21/23.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criminal penalties for the knowing or intentional use of fentanyl or methamphetamine in a public space with another person; amending RCW 69.50.4013 and 9.94A.518; adding a new section to chapter 69.50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It is unlawful for any person to knowingly or intentionally combust or exhale the smoke of a substance:</w:t>
      </w:r>
    </w:p>
    <w:p>
      <w:pPr>
        <w:spacing w:before="0" w:after="0" w:line="408" w:lineRule="exact"/>
        <w:ind w:left="0" w:right="0" w:firstLine="576"/>
        <w:jc w:val="left"/>
      </w:pPr>
      <w:r>
        <w:rPr/>
        <w:t xml:space="preserve">(a) The person knows or reasonably should know contains or is contaminated with fentanyl or methamphetamine, or their isomers, esters, ethers, salts, or salts of isomers, esters, or ethers; and</w:t>
      </w:r>
    </w:p>
    <w:p>
      <w:pPr>
        <w:spacing w:before="0" w:after="0" w:line="408" w:lineRule="exact"/>
        <w:ind w:left="0" w:right="0" w:firstLine="576"/>
        <w:jc w:val="left"/>
      </w:pPr>
      <w:r>
        <w:rPr/>
        <w:t xml:space="preserve">(b) While in a public space and within 10 feet of another person, or while inside an enclosed public space with another person.</w:t>
      </w:r>
    </w:p>
    <w:p>
      <w:pPr>
        <w:spacing w:before="0" w:after="0" w:line="408" w:lineRule="exact"/>
        <w:ind w:left="0" w:right="0" w:firstLine="576"/>
        <w:jc w:val="left"/>
      </w:pPr>
      <w:r>
        <w:rPr/>
        <w:t xml:space="preserve">(2) Except as provided in subsection (3) of this section, any person who violates this section is guilty of a gross misdemeanor. </w:t>
      </w:r>
    </w:p>
    <w:p>
      <w:pPr>
        <w:spacing w:before="0" w:after="0" w:line="408" w:lineRule="exact"/>
        <w:ind w:left="0" w:right="0" w:firstLine="576"/>
        <w:jc w:val="left"/>
      </w:pPr>
      <w:r>
        <w:rPr/>
        <w:t xml:space="preserve">(3) Any person who violates this section while in a public space and within 10 feet of another person under age 13, or while inside an enclosed public space with another person under age 13, is guilty of a class C felony.</w:t>
      </w:r>
    </w:p>
    <w:p>
      <w:pPr>
        <w:spacing w:before="0" w:after="0" w:line="408" w:lineRule="exact"/>
        <w:ind w:left="0" w:right="0" w:firstLine="576"/>
        <w:jc w:val="left"/>
      </w:pPr>
      <w:r>
        <w:rPr/>
        <w:t xml:space="preserve">(4) For the purposes of this section, "public space" includes, but is not limited to, a public conveyance, park, transit stop, hospital or other health care setting, or any other place open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2023 sp.s. c 1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w:t>
      </w:r>
      <w:r>
        <w:t>((</w:t>
      </w:r>
      <w:r>
        <w:rPr>
          <w:strike/>
        </w:rPr>
        <w:t xml:space="preserve">or</w:t>
      </w:r>
      <w:r>
        <w:t>))</w:t>
      </w:r>
      <w:r>
        <w:rPr>
          <w:u w:val="single"/>
        </w:rPr>
        <w:t xml:space="preserve">,</w:t>
      </w:r>
      <w:r>
        <w:rPr/>
        <w:t xml:space="preserve"> 69.50.445, </w:t>
      </w:r>
      <w:r>
        <w:rPr>
          <w:u w:val="single"/>
        </w:rPr>
        <w:t xml:space="preserve">or section 1 of this act,</w:t>
      </w:r>
      <w:r>
        <w:rPr/>
        <w:t xml:space="preserve"> 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No person may be charged under both subsection (1)(a) and (b) of this section relating to the same course of conduct.</w:t>
      </w:r>
    </w:p>
    <w:p>
      <w:pPr>
        <w:spacing w:before="0" w:after="0" w:line="408" w:lineRule="exact"/>
        <w:ind w:left="0" w:right="0" w:firstLine="576"/>
        <w:jc w:val="left"/>
      </w:pPr>
      <w:r>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21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(8) For the purposes of this section, "use a controlled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2023 c 66 s 2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Combust or exhale fentanyl or methamphetamine in a public space with another person under age 13 (section 1(3)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purchase, deliver, sell, or possess with intent to sell a tableting machine or encapsulating machine (RCW 69.50.418)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0638d34fdb8646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35e862c6e4de3" /><Relationship Type="http://schemas.openxmlformats.org/officeDocument/2006/relationships/footer" Target="/word/footer1.xml" Id="R0638d34fdb86469e" /></Relationships>
</file>