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491c1c923644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1564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42</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1564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Mosbrucker, Orwall, Chambers, Graham, Rude, and Rule</w:t>
      </w:r>
    </w:p>
    <w:p/>
    <w:p>
      <w:r>
        <w:rPr>
          <w:t xml:space="preserve">Read first time 01/24/23.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sale of over-the-counter sexual assault kits; adding a new section to chapter 5.70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support survivors of sexual offenses through building victim-centered, trauma-informed systems that promote successful investigations and prosecutions of sexual offenses. Thorough and professional investigations, including preservation of forensic evidence, are imperative and a fundamental component in achieving these outcomes. At-home sexual assault test kits create false expectations and harm the potential for successful investigations and prosecutions. The sale of over-the-counter sexual assault kits may prevent survivors from receiving accurate information about their options and reporting processes; from obtaining access to appropriate and timely medical treatment and follow up; and from connecting to their community and other vital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"Health care facility" means a hospital, clinic, nursing home, laboratory, office, or similar place situated in Washington state where a health care provider provides health care to patients.</w:t>
      </w:r>
    </w:p>
    <w:p>
      <w:pPr>
        <w:spacing w:before="0" w:after="0" w:line="408" w:lineRule="exact"/>
        <w:ind w:left="0" w:right="0" w:firstLine="576"/>
        <w:jc w:val="left"/>
      </w:pPr>
      <w:r>
        <w:rPr/>
        <w:t xml:space="preserve">(b) "Health care provider" means a person licensed, certified, or otherwise authorized or permitted by law, in Washington state, to provide health care in the ordinary course of business or practice of a profession, and includes a health care facility.</w:t>
      </w:r>
    </w:p>
    <w:p>
      <w:pPr>
        <w:spacing w:before="0" w:after="0" w:line="408" w:lineRule="exact"/>
        <w:ind w:left="0" w:right="0" w:firstLine="576"/>
        <w:jc w:val="left"/>
      </w:pPr>
      <w:r>
        <w:rPr/>
        <w:t xml:space="preserve">(c) "Person" means an individual, corporation, business trust, estate, trust, partnership, limited liability company, association, joint venture, or any other legal or commercial entity. The term does not include a government or governmental subdivision, agency, or instrumentality.</w:t>
      </w:r>
    </w:p>
    <w:p>
      <w:pPr>
        <w:spacing w:before="0" w:after="0" w:line="408" w:lineRule="exact"/>
        <w:ind w:left="0" w:right="0" w:firstLine="576"/>
        <w:jc w:val="left"/>
      </w:pPr>
      <w:r>
        <w:rPr/>
        <w:t xml:space="preserve">(d) "Sexual assault kit" means a product with which evidence of sexual assault is collected.</w:t>
      </w:r>
    </w:p>
    <w:p>
      <w:pPr>
        <w:spacing w:before="0" w:after="0" w:line="408" w:lineRule="exact"/>
        <w:ind w:left="0" w:right="0" w:firstLine="576"/>
        <w:jc w:val="left"/>
      </w:pPr>
      <w:r>
        <w:rPr/>
        <w:t xml:space="preserve">(2) A person may not sell, offer for sale, or otherwise make available a sexual assault kit:</w:t>
      </w:r>
    </w:p>
    <w:p>
      <w:pPr>
        <w:spacing w:before="0" w:after="0" w:line="408" w:lineRule="exact"/>
        <w:ind w:left="0" w:right="0" w:firstLine="576"/>
        <w:jc w:val="left"/>
      </w:pPr>
      <w:r>
        <w:rPr/>
        <w:t xml:space="preserve">(a) That is marketed or otherwise presented as over-the-counter, at-home, or self-collected or in any manner that indicates that the sexual assault kit may be used for the collection of evidence of sexual assault other than by law enforcement or a health care provider; or</w:t>
      </w:r>
    </w:p>
    <w:p>
      <w:pPr>
        <w:spacing w:before="0" w:after="0" w:line="408" w:lineRule="exact"/>
        <w:ind w:left="0" w:right="0" w:firstLine="576"/>
        <w:jc w:val="left"/>
      </w:pPr>
      <w:r>
        <w:rPr/>
        <w:t xml:space="preserve">(b) If the person intends, knows, or reasonably should know that the sexual assault kit will be used for the collection of evidence of sexual assault other than by law enforcement or a health care provider.</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78571a537e3346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0f37942e9425e" /><Relationship Type="http://schemas.openxmlformats.org/officeDocument/2006/relationships/footer" Target="/word/footer1.xml" Id="R78571a537e334631" /></Relationships>
</file>