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3214c3a1848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1562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51</w:t>
            </w:r>
            <w:r>
              <w:t xml:space="preserve">  Nays </w:t>
              <w:t xml:space="preserve">45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1562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Lekanoff, Taylor, Berry, Ryu, Reed, Kloba, Entenman, Walen, Doglio, Davis, Wylie, Ramel, Ormsby, Pollet, and Duerr)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risks of lethality and other harm associated with gun violence, gender-based violence, and other types of violence by clarifying and updating laws relating to the unlawful possession of firearms and restoration of firearm rights; amending RCW 9.41.040, 9.41.047, 9.41.042, 13.40.160, 13.40.193, 13.40.265, 70.02.230, and 70.02.240; reenacting and amending RCW 9.41.010 and 13.40.0357; adding a new section to chapter 9.41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gun violence is a multifaceted public health problem that includes suicide, homicide, intimate partner violence, community violence, mass violence, nonfatal gunshot injuries and threats, with community violence and mass violence often committed by those with a history of domestic violence. National data indicates that in 2021, approximately 20,996 Americans died by firearm homicide and that 81 percent of all homicides are committed with a firearm. According to United States centers for disease control and prevention data, gun homicide disproportionately impacts people of color, especially Black males ages 15 to 34, who are 20 times more likely to die by gun violence than white males in the same age group. Black, Indigenous, and Latinx women are at higher risk for intimate partner violence-related homicide, and disparities in homicide rates are especially pronounced among women between 18 and 29 years of age. Nearly 60 percent of intimate partner violence-related homicides involve firearms.</w:t>
      </w:r>
    </w:p>
    <w:p>
      <w:pPr>
        <w:spacing w:before="0" w:after="0" w:line="408" w:lineRule="exact"/>
        <w:ind w:left="0" w:right="0" w:firstLine="576"/>
        <w:jc w:val="left"/>
      </w:pPr>
      <w:r>
        <w:rPr/>
        <w:t xml:space="preserve">(2) When perpetrators of intimate partner violence, including physical violence, sexual abuse, stalking, and psychological aggression of a current or former intimate partner, have access to firearms, women are especially at risk of serious or deadly harm. When an abusive partner or former partner owns or has access to a firearm, the likelihood of intimate partner homicide increases by a factor of five. Women in the United States are 21 times more likely to be killed with a gun than women in other high-income countries. There are about 4,500,000 women in America who have been threatened with a gun and nearly 1,000,000 women who have been shot or shot at by an intimate partner. Perpetrators of intimate partner violence who have access to firearms also use them to coerce, control, and intimidate their partners.</w:t>
      </w:r>
    </w:p>
    <w:p>
      <w:pPr>
        <w:spacing w:before="0" w:after="0" w:line="408" w:lineRule="exact"/>
        <w:ind w:left="0" w:right="0" w:firstLine="576"/>
        <w:jc w:val="left"/>
      </w:pPr>
      <w:r>
        <w:rPr/>
        <w:t xml:space="preserve">(3) Many who seek protection from harm through the civil legal system, and obtain a protection order and an order to surrender and prohibit weapons, may not wish to engage the criminal legal system or to have the threat or violence they have experienced be prosecuted. According to the national intimate partner and sexual violence survey, more than one in two non-Hispanic Black women, American Indian, or Alaskan Native women, three in five multiracial non-Hispanic women, and two in five Hispanic women have been a victim of physical violence, rape, and/or stalking by a partner in their lifetime. But they are far less likely to report the crimes, due to distrust of the criminal legal system, intergenerational trauma, fear of police interaction, and concern about over incarceration. For many, the threat of violence continues over a long period of time, making it critical that access to firearms is appropriately limited when there are ongoing indicators of risk as reflected by a protection order, an order to surrender and prohibit weapons, or violations of these orders.</w:t>
      </w:r>
    </w:p>
    <w:p>
      <w:pPr>
        <w:spacing w:before="0" w:after="0" w:line="408" w:lineRule="exact"/>
        <w:ind w:left="0" w:right="0" w:firstLine="576"/>
        <w:jc w:val="left"/>
      </w:pPr>
      <w:r>
        <w:rPr/>
        <w:t xml:space="preserve">(4) An extensive body of research has identified specific risk factors that increase the likelihood of individuals engaging in future violence, including gun violence, and presenting further risk to public safety. The strongest predictor of future violence is prior violent behavior, including perpetration of domestic violence and violent misdemeanors. Other particularly strong risk factors for future violence include recent violation of a domestic violence protection order or other protection order; frequent risky alcohol use or certain types of controlled substance use; and cruelty to animals. Unlawful or reckless use, display, or brandishing of a firearm and recent acquisition of firearms, ammunition, or other deadly weapons are also risk factors for future violence, as is access to firearms in general. Multiple research studies have also shown that easy access to firearms by the general public increases risk of death by both homicide and suicide. Individuals returning from incarceration are a vulnerable population for whom these risks may be compounded. Furthermore, homicide and suicide (by any means) are leading causes of death for returning residents after they are released from prison, especially soon after release. Research provides important guidance regarding events that should result in temporary prohibition of firearm rights so that the laws regarding firearm possession and the restoration of firearm rights are grounded in risk assessment data to help protect public health and safety while upholding individual liberty. These changes are not intended to punish, but to provide a regulatory framework to help ensure the safety of those with a heightened risk of experiencing gun violence.</w:t>
      </w:r>
    </w:p>
    <w:p>
      <w:pPr>
        <w:spacing w:before="0" w:after="0" w:line="408" w:lineRule="exact"/>
        <w:ind w:left="0" w:right="0" w:firstLine="576"/>
        <w:jc w:val="left"/>
      </w:pPr>
      <w:r>
        <w:rPr/>
        <w:t xml:space="preserve">(5) The laws requiring certain individuals who are subject to protection orders, no-contact orders, or restraining orders to immediately relinquish dangerous weapons and concealed pistol licenses, and be prohibited from possessing or purchasing firearms, have been strengthened in recent years to help better address the risks that access to firearms by those individuals poses for survivors and their children. The legislature finds that similarly strengthening the laws regarding unlawful possession and restoration of firearm rights will protect these survivors, and their families and communities, from added risk of harm, and include their personal knowledge regarding possible violations of firearm prohibitions in the restoration petition process.</w:t>
      </w:r>
    </w:p>
    <w:p>
      <w:pPr>
        <w:spacing w:before="0" w:after="0" w:line="408" w:lineRule="exact"/>
        <w:ind w:left="0" w:right="0" w:firstLine="576"/>
        <w:jc w:val="left"/>
      </w:pPr>
      <w:r>
        <w:rPr/>
        <w:t xml:space="preserve">(6) The legislature also finds it would be helpful to refine statutory language that was at issue in the Washington state supreme court's decision in </w:t>
      </w:r>
      <w:r>
        <w:rPr>
          <w:i/>
        </w:rPr>
        <w:t xml:space="preserve">State v. Dennis</w:t>
      </w:r>
      <w:r>
        <w:rPr/>
        <w:t xml:space="preserve">, 191 Wn.2d 169 (2018). In that decision, the court held that absent more specific language in RCW 9.41.040 regarding the five-year waiting period before a person may petition to have the person's firearm rights restored, the requisite waiting period may include any conviction-free period of five or more consecutive years, even if a person had been convicted of a new crime within the five years immediately preceding the person's filing of a petition for restoration of firearm rights. The legislature intends to clarify that a person may not petition to have the person's firearm rights restored if the person has been convicted of a new prohibiting crime within the specified number of consecutive years immediately preceding the person's filing of a petition.</w:t>
      </w:r>
    </w:p>
    <w:p>
      <w:pPr>
        <w:spacing w:before="0" w:after="0" w:line="408" w:lineRule="exact"/>
        <w:ind w:left="0" w:right="0" w:firstLine="576"/>
        <w:jc w:val="left"/>
      </w:pPr>
      <w:r>
        <w:rPr/>
        <w:t xml:space="preserve">(7) The legislature also finds that it is important to recognize and remove barriers for individuals who have demonstrated that they have safely reintegrated into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w:t>
      </w:r>
      <w:r>
        <w:rPr>
          <w:u w:val="single"/>
        </w:rPr>
        <w:t xml:space="preserve">For the purposes of RCW 9.41.040, "firearm" also includes frames and receivers.</w:t>
      </w:r>
      <w:r>
        <w:rPr/>
        <w:t xml:space="preserve">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"Nonimmigrant alien" means a person defined as such in 8 U.S.C. Sec. 1101(a)(15).</w:t>
      </w:r>
    </w:p>
    <w:p>
      <w:pPr>
        <w:spacing w:before="0" w:after="0" w:line="408" w:lineRule="exact"/>
        <w:ind w:left="0" w:right="0" w:firstLine="576"/>
        <w:jc w:val="left"/>
      </w:pPr>
      <w:r>
        <w:rPr/>
        <w:t xml:space="preserve">(30)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(31)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(32)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(33) "Sale" and "sell" mean the actual approval of the delivery of a firearm in consideration of payment or promise of payment.</w:t>
      </w:r>
    </w:p>
    <w:p>
      <w:pPr>
        <w:spacing w:before="0" w:after="0" w:line="408" w:lineRule="exact"/>
        <w:ind w:left="0" w:right="0" w:firstLine="576"/>
        <w:jc w:val="left"/>
      </w:pPr>
      <w:r>
        <w:rPr/>
        <w:t xml:space="preserve">(34)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(35)(a)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(36)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w:t>
      </w:r>
      <w:r>
        <w:t>((</w:t>
      </w:r>
      <w:r>
        <w:rPr>
          <w:strike/>
        </w:rPr>
        <w:t xml:space="preserve">or</w:t>
      </w:r>
      <w:r>
        <w:t>))</w:t>
      </w:r>
    </w:p>
    <w:p>
      <w:pPr>
        <w:spacing w:before="0" w:after="0" w:line="408" w:lineRule="exact"/>
        <w:ind w:left="0" w:right="0" w:firstLine="576"/>
        <w:jc w:val="left"/>
      </w:pPr>
      <w:r>
        <w:rPr/>
        <w:t xml:space="preserve">(p) Any felony conviction under RCW 9.41.115</w:t>
      </w:r>
      <w:r>
        <w:rPr>
          <w:u w:val="single"/>
        </w:rPr>
        <w:t xml:space="preserve">; or</w:t>
      </w:r>
    </w:p>
    <w:p>
      <w:pPr>
        <w:spacing w:before="0" w:after="0" w:line="408" w:lineRule="exact"/>
        <w:ind w:left="0" w:right="0" w:firstLine="576"/>
        <w:jc w:val="left"/>
      </w:pPr>
      <w:r>
        <w:rPr>
          <w:u w:val="single"/>
        </w:rPr>
        <w:t xml:space="preserve">(q) Any felony charged under RCW 46.61.502(6) or 46.61.504(6)</w:t>
      </w:r>
      <w:r>
        <w:rPr/>
        <w:t xml:space="preserve">.</w:t>
      </w:r>
    </w:p>
    <w:p>
      <w:pPr>
        <w:spacing w:before="0" w:after="0" w:line="408" w:lineRule="exact"/>
        <w:ind w:left="0" w:right="0" w:firstLine="576"/>
        <w:jc w:val="left"/>
      </w:pPr>
      <w:r>
        <w:rPr/>
        <w:t xml:space="preserve">(37)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(38)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(39)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(40)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(41)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(42)(a)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(43) "Unlicensed person" means any person who is not a licensed dealer under this chapter.</w:t>
      </w:r>
    </w:p>
    <w:p>
      <w:pPr>
        <w:spacing w:before="0" w:after="0" w:line="408" w:lineRule="exact"/>
        <w:ind w:left="0" w:right="0" w:firstLine="576"/>
        <w:jc w:val="left"/>
      </w:pPr>
      <w:r>
        <w:rPr/>
        <w:t xml:space="preserve">(44)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(45)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u w:val="single"/>
        </w:rPr>
        <w:t xml:space="preserve">(46) "Domestic violence" has the same meaning as provided in RCW 10.99.020.</w:t>
      </w:r>
    </w:p>
    <w:p>
      <w:pPr>
        <w:spacing w:before="0" w:after="0" w:line="408" w:lineRule="exact"/>
        <w:ind w:left="0" w:right="0" w:firstLine="576"/>
        <w:jc w:val="left"/>
      </w:pPr>
      <w:r>
        <w:rPr>
          <w:u w:val="single"/>
        </w:rPr>
        <w:t xml:space="preserve">(47) "Sex offense" has the same meaning as provided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w:t>
      </w:r>
      <w:r>
        <w:rPr>
          <w:u w:val="single"/>
        </w:rPr>
        <w:t xml:space="preserve">accesses,</w:t>
      </w:r>
      <w:r>
        <w:rPr/>
        <w:t xml:space="preserve"> has in </w:t>
      </w:r>
      <w:r>
        <w:t>((</w:t>
      </w:r>
      <w:r>
        <w:rPr>
          <w:strike/>
        </w:rPr>
        <w:t xml:space="preserve">his or her</w:t>
      </w:r>
      <w:r>
        <w:t>))</w:t>
      </w:r>
      <w:r>
        <w:rPr/>
        <w:t xml:space="preserve"> </w:t>
      </w:r>
      <w:r>
        <w:rPr>
          <w:u w:val="single"/>
        </w:rPr>
        <w:t xml:space="preserve">the person's custody, control, or</w:t>
      </w:r>
      <w:r>
        <w:rPr/>
        <w:t xml:space="preserve"> possession, </w:t>
      </w:r>
      <w:r>
        <w:t>((</w:t>
      </w:r>
      <w:r>
        <w:rPr>
          <w:strike/>
        </w:rPr>
        <w:t xml:space="preserve">or has in his or her control</w:t>
      </w:r>
      <w:r>
        <w:t>))</w:t>
      </w:r>
      <w:r>
        <w:rPr/>
        <w:t xml:space="preserve"> </w:t>
      </w:r>
      <w:r>
        <w:rPr>
          <w:u w:val="single"/>
        </w:rPr>
        <w:t xml:space="preserve">or receives</w:t>
      </w:r>
      <w:r>
        <w:rPr/>
        <w:t xml:space="preserve"> any firearm after having previously been convicted or found not guilty by reason of insanity in this state or elsewhere of any serious offense </w:t>
      </w:r>
      <w:r>
        <w:t>((</w:t>
      </w:r>
      <w:r>
        <w:rPr>
          <w:strike/>
        </w:rPr>
        <w:t xml:space="preserve">as defined in this chapter</w:t>
      </w:r>
      <w:r>
        <w:t>))</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w:t>
      </w:r>
      <w:r>
        <w:rPr>
          <w:u w:val="single"/>
        </w:rPr>
        <w:t xml:space="preserve">accesses,</w:t>
      </w:r>
      <w:r>
        <w:rPr/>
        <w:t xml:space="preserve"> has in </w:t>
      </w:r>
      <w:r>
        <w:t>((</w:t>
      </w:r>
      <w:r>
        <w:rPr>
          <w:strike/>
        </w:rPr>
        <w:t xml:space="preserve">his or her</w:t>
      </w:r>
      <w:r>
        <w:t>))</w:t>
      </w:r>
      <w:r>
        <w:rPr/>
        <w:t xml:space="preserve"> </w:t>
      </w:r>
      <w:r>
        <w:rPr>
          <w:u w:val="single"/>
        </w:rPr>
        <w:t xml:space="preserve">the person's custody, control, or</w:t>
      </w:r>
      <w:r>
        <w:rPr/>
        <w:t xml:space="preserve"> possession, </w:t>
      </w:r>
      <w:r>
        <w:t>((</w:t>
      </w:r>
      <w:r>
        <w:rPr>
          <w:strike/>
        </w:rPr>
        <w:t xml:space="preserve">or has in his or her control</w:t>
      </w:r>
      <w:r>
        <w:t>))</w:t>
      </w:r>
      <w:r>
        <w:rPr/>
        <w:t xml:space="preserve"> </w:t>
      </w:r>
      <w:r>
        <w:rPr>
          <w:u w:val="single"/>
        </w:rPr>
        <w:t xml:space="preserve">or receives</w:t>
      </w:r>
      <w:r>
        <w:rPr/>
        <w:t xml:space="preserve"> any firearm:</w:t>
      </w:r>
    </w:p>
    <w:p>
      <w:pPr>
        <w:spacing w:before="0" w:after="0" w:line="408" w:lineRule="exact"/>
        <w:ind w:left="0" w:right="0" w:firstLine="576"/>
        <w:jc w:val="left"/>
      </w:pPr>
      <w:r>
        <w:rPr/>
        <w:t xml:space="preserve">(i) After having previously been convicted or found not guilty by reason of insanity in this state or elsewhere of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felony not specifically listed as prohibiting firearm possession under subsection (1) of this section</w:t>
      </w:r>
      <w:r>
        <w:t>((</w:t>
      </w:r>
      <w:r>
        <w:rPr>
          <w:strike/>
        </w:rPr>
        <w:t xml:space="preserve">, or any</w:t>
      </w:r>
      <w:r>
        <w:t>))</w:t>
      </w:r>
      <w:r>
        <w:rPr>
          <w:u w:val="single"/>
        </w:rPr>
        <w:t xml:space="preserve">;</w:t>
      </w:r>
    </w:p>
    <w:p>
      <w:pPr>
        <w:spacing w:before="0" w:after="0" w:line="408" w:lineRule="exact"/>
        <w:ind w:left="0" w:right="0" w:firstLine="576"/>
        <w:jc w:val="left"/>
      </w:pPr>
      <w:r>
        <w:rPr>
          <w:u w:val="single"/>
        </w:rPr>
        <w:t xml:space="preserve">(B) Any</w:t>
      </w:r>
      <w:r>
        <w:rPr/>
        <w:t xml:space="preserve">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t>((</w:t>
      </w:r>
      <w:r>
        <w:rPr>
          <w:strike/>
        </w:rPr>
        <w:t xml:space="preserve">(ii) After having previously been convicted or found not guilty by reason of insanity in this state or elsewhere of</w:t>
      </w:r>
      <w:r>
        <w:t>))</w:t>
      </w:r>
      <w:r>
        <w:rPr/>
        <w:t xml:space="preserve"> </w:t>
      </w:r>
      <w:r>
        <w:rPr>
          <w:u w:val="single"/>
        </w:rPr>
        <w:t xml:space="preserve">(C) H</w:t>
      </w:r>
      <w:r>
        <w:rPr/>
        <w:t xml:space="preserve">arassment when committed by one family or household member against another or by one intimate partner against another, </w:t>
      </w:r>
      <w:r>
        <w:rPr>
          <w:u w:val="single"/>
        </w:rPr>
        <w:t xml:space="preserve">as those terms are defined by the statutes in effect at the time of the commission of the crime,</w:t>
      </w:r>
      <w:r>
        <w:rPr/>
        <w:t xml:space="preserve"> committed on or after June 7, 2018;</w:t>
      </w:r>
    </w:p>
    <w:p>
      <w:pPr>
        <w:spacing w:before="0" w:after="0" w:line="408" w:lineRule="exact"/>
        <w:ind w:left="0" w:right="0" w:firstLine="576"/>
        <w:jc w:val="left"/>
      </w:pPr>
      <w:r>
        <w:t>((</w:t>
      </w:r>
      <w:r>
        <w:rPr>
          <w:strike/>
        </w:rPr>
        <w:t xml:space="preserve">(iii) After having previously been convicted or found not guilty by reason of insanity in this state or elsewhere of a</w:t>
      </w:r>
      <w:r>
        <w:t>))</w:t>
      </w:r>
      <w:r>
        <w:rPr/>
        <w:t xml:space="preserve"> </w:t>
      </w:r>
      <w:r>
        <w:rPr>
          <w:u w:val="single"/>
        </w:rPr>
        <w:t xml:space="preserve">(D) Any of the following misdemeanor or gross misdemeanor crimes not included under (a)(i) (B) or (C) of this subsection, committed on or after the effective date of this section: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u w:val="single"/>
        </w:rPr>
        <w:t xml:space="preserve">(E) A</w:t>
      </w:r>
      <w:r>
        <w:rPr/>
        <w:t xml:space="preserve">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w:t>
      </w:r>
      <w:r>
        <w:rPr>
          <w:u w:val="single"/>
        </w:rPr>
        <w:t xml:space="preserve">or</w:t>
      </w:r>
    </w:p>
    <w:p>
      <w:pPr>
        <w:spacing w:before="0" w:after="0" w:line="408" w:lineRule="exact"/>
        <w:ind w:left="0" w:right="0" w:firstLine="576"/>
        <w:jc w:val="left"/>
      </w:pPr>
      <w:r>
        <w:t>((</w:t>
      </w:r>
      <w:r>
        <w:rPr>
          <w:strike/>
        </w:rPr>
        <w:t xml:space="preserve">(iv)</w:t>
      </w:r>
      <w:r>
        <w:t>))</w:t>
      </w:r>
      <w:r>
        <w:rPr/>
        <w:t xml:space="preserve"> </w:t>
      </w:r>
      <w:r>
        <w:rPr>
          <w:u w:val="single"/>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the effective date of this section;</w:t>
      </w:r>
    </w:p>
    <w:p>
      <w:pPr>
        <w:spacing w:before="0" w:after="0" w:line="408" w:lineRule="exact"/>
        <w:ind w:left="0" w:right="0" w:firstLine="576"/>
        <w:jc w:val="left"/>
      </w:pPr>
      <w:r>
        <w:rPr>
          <w:u w:val="single"/>
        </w:rPr>
        <w:t xml:space="preserve">(ii)</w:t>
      </w:r>
      <w:r>
        <w:rPr/>
        <w:t xml:space="preserve"> During any period of time that the person is subject to a </w:t>
      </w:r>
      <w:r>
        <w:t>((</w:t>
      </w:r>
      <w:r>
        <w:rPr>
          <w:strike/>
        </w:rPr>
        <w:t xml:space="preserve">court order</w:t>
      </w:r>
      <w:r>
        <w:t>))</w:t>
      </w:r>
      <w:r>
        <w:rPr/>
        <w:t xml:space="preserve"> </w:t>
      </w:r>
      <w:r>
        <w:rPr>
          <w:u w:val="single"/>
        </w:rPr>
        <w:t xml:space="preserve">protection order, no-contact order, or restraining order by a court</w:t>
      </w:r>
      <w:r>
        <w:rPr/>
        <w:t xml:space="preserve"> issued under chapter 7.105, </w:t>
      </w:r>
      <w:r>
        <w:rPr>
          <w:u w:val="single"/>
        </w:rPr>
        <w:t xml:space="preserve">9A.40, 9A.44,</w:t>
      </w:r>
      <w:r>
        <w:rPr/>
        <w:t xml:space="preserve"> 9A.46, </w:t>
      </w:r>
      <w:r>
        <w:rPr>
          <w:u w:val="single"/>
        </w:rPr>
        <w:t xml:space="preserve">9A.88,</w:t>
      </w:r>
      <w:r>
        <w:rPr/>
        <w:t xml:space="preserve">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w:t>
      </w:r>
      <w:r>
        <w:rPr>
          <w:u w:val="single"/>
        </w:rPr>
        <w:t xml:space="preserve">or others identified in the order,</w:t>
      </w:r>
      <w:r>
        <w:rPr/>
        <w:t xml:space="preserve"> or engaging in other conduct that would place the protected person in reasonable fear of bodily injury to the protected person or child </w:t>
      </w:r>
      <w:r>
        <w:rPr>
          <w:u w:val="single"/>
        </w:rPr>
        <w:t xml:space="preserve">or others identified in the order</w:t>
      </w:r>
      <w:r>
        <w:rPr/>
        <w:t xml:space="preserve">; and</w:t>
      </w:r>
    </w:p>
    <w:p>
      <w:pPr>
        <w:spacing w:before="0" w:after="0" w:line="408" w:lineRule="exact"/>
        <w:ind w:left="0" w:right="0" w:firstLine="576"/>
        <w:jc w:val="left"/>
      </w:pPr>
      <w:r>
        <w:rPr/>
        <w:t xml:space="preserve">(C)(I) Includes a finding that the person represents a credible threat to the physical safety of the protected person or child or </w:t>
      </w:r>
      <w:r>
        <w:rPr>
          <w:u w:val="single"/>
        </w:rPr>
        <w:t xml:space="preserve">others identified in the order, or</w:t>
      </w:r>
      <w:r>
        <w:rPr/>
        <w:t xml:space="preserve"> by its terms explicitly prohibits the use, attempted use, or threatened use of physical force against the protected person or child </w:t>
      </w:r>
      <w:r>
        <w:rPr>
          <w:u w:val="single"/>
        </w:rPr>
        <w:t xml:space="preserve">or other persons</w:t>
      </w:r>
      <w:r>
        <w:rPr/>
        <w:t xml:space="preserve">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t>((</w:t>
      </w:r>
      <w:r>
        <w:rPr>
          <w:strike/>
        </w:rPr>
        <w:t xml:space="preserve">(v)</w:t>
      </w:r>
      <w:r>
        <w:t>))</w:t>
      </w:r>
      <w:r>
        <w:rPr/>
        <w:t xml:space="preserve"> </w:t>
      </w:r>
      <w:r>
        <w:rPr>
          <w:u w:val="single"/>
        </w:rPr>
        <w:t xml:space="preserve">(iii)</w:t>
      </w:r>
      <w:r>
        <w:rPr/>
        <w:t xml:space="preserve">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(vi)</w:t>
      </w:r>
      <w:r>
        <w:t>))</w:t>
      </w:r>
      <w:r>
        <w:rPr/>
        <w:t xml:space="preserve"> </w:t>
      </w:r>
      <w:r>
        <w:rPr>
          <w:u w:val="single"/>
        </w:rPr>
        <w:t xml:space="preserve">(iv)</w:t>
      </w:r>
      <w:r>
        <w:rPr/>
        <w:t xml:space="preserve">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t>((</w:t>
      </w:r>
      <w:r>
        <w:rPr>
          <w:strike/>
        </w:rPr>
        <w:t xml:space="preserve">(vii)</w:t>
      </w:r>
      <w:r>
        <w:t>))</w:t>
      </w:r>
      <w:r>
        <w:rPr/>
        <w:t xml:space="preserve"> </w:t>
      </w:r>
      <w:r>
        <w:rPr>
          <w:u w:val="single"/>
        </w:rPr>
        <w:t xml:space="preserve">(v)</w:t>
      </w:r>
      <w:r>
        <w:rPr/>
        <w:t xml:space="preserve"> If the person is under 18 years of age, except as provided in RCW 9.41.042; and/or</w:t>
      </w:r>
    </w:p>
    <w:p>
      <w:pPr>
        <w:spacing w:before="0" w:after="0" w:line="408" w:lineRule="exact"/>
        <w:ind w:left="0" w:right="0" w:firstLine="576"/>
        <w:jc w:val="left"/>
      </w:pPr>
      <w:r>
        <w:t>((</w:t>
      </w:r>
      <w:r>
        <w:rPr>
          <w:strike/>
        </w:rPr>
        <w:t xml:space="preserve">(viii)</w:t>
      </w:r>
      <w:r>
        <w:t>))</w:t>
      </w:r>
      <w:r>
        <w:rPr/>
        <w:t xml:space="preserve"> </w:t>
      </w:r>
      <w:r>
        <w:rPr>
          <w:u w:val="single"/>
        </w:rPr>
        <w:t xml:space="preserve">(vi)</w:t>
      </w:r>
      <w:r>
        <w:rPr/>
        <w:t xml:space="preserve"> If the person is free on bond or personal recognizance pending trial</w:t>
      </w:r>
      <w:r>
        <w:t>((</w:t>
      </w:r>
      <w:r>
        <w:rPr>
          <w:strike/>
        </w:rPr>
        <w:t xml:space="preserve">, appeal, or sentencing</w:t>
      </w:r>
      <w:r>
        <w:t>))</w:t>
      </w:r>
      <w:r>
        <w:rPr/>
        <w:t xml:space="preserve">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w:t>
      </w:r>
      <w:r>
        <w:t>((</w:t>
      </w:r>
      <w:r>
        <w:rPr>
          <w:strike/>
        </w:rPr>
        <w:t xml:space="preserve">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r>
        <w:t>))</w:t>
      </w:r>
      <w:r>
        <w:rPr/>
        <w:t xml:space="preserv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w:t>
      </w:r>
      <w:r>
        <w:t>((</w:t>
      </w:r>
      <w:r>
        <w:rPr>
          <w:strike/>
        </w:rPr>
        <w:t xml:space="preserve">(a)</w:t>
      </w:r>
      <w:r>
        <w:t>))</w:t>
      </w:r>
      <w:r>
        <w:rPr/>
        <w:t xml:space="preserve">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w:t>
      </w:r>
      <w:r>
        <w:t>((</w:t>
      </w:r>
      <w:r>
        <w:rPr>
          <w:strike/>
        </w:rPr>
        <w:t xml:space="preserve">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strike/>
        </w:rPr>
        <w:t xml:space="preserve">(i) Under RCW 9.41.047; and/or</w:t>
      </w:r>
    </w:p>
    <w:p>
      <w:pPr>
        <w:spacing w:before="0" w:after="0" w:line="408" w:lineRule="exact"/>
        <w:ind w:left="0" w:right="0" w:firstLine="576"/>
        <w:jc w:val="left"/>
      </w:pPr>
      <w:r>
        <w:rPr>
          <w:strike/>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strike/>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strike/>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strike/>
        </w:rPr>
        <w:t xml:space="preserve">(i) The court of record that ordered the petitioner's prohibition on possession of a firearm; or</w:t>
      </w:r>
    </w:p>
    <w:p>
      <w:pPr>
        <w:spacing w:before="0" w:after="0" w:line="408" w:lineRule="exact"/>
        <w:ind w:left="0" w:right="0" w:firstLine="576"/>
        <w:jc w:val="left"/>
      </w:pPr>
      <w:r>
        <w:rPr>
          <w:strike/>
        </w:rPr>
        <w:t xml:space="preserve">(ii) The superior court in the county in which the petitioner resides.</w:t>
      </w:r>
      <w:r>
        <w:t>))</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u w:val="single"/>
        </w:rPr>
        <w:t xml:space="preserve">(8) A person may petition to restore the right to possess a firearm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is prohibited from possession of a firearm under RCW 9.41.040 may not petition a court to have the person's right to possess a firearm restored if the person has been convicted or found not guilty by reason of insanity of: A felony sex offense; a class A felony; or a felony offense with a maximum sentence of at least 20 years.</w:t>
      </w:r>
    </w:p>
    <w:p>
      <w:pPr>
        <w:spacing w:before="0" w:after="0" w:line="408" w:lineRule="exact"/>
        <w:ind w:left="0" w:right="0" w:firstLine="576"/>
        <w:jc w:val="left"/>
      </w:pPr>
      <w:r>
        <w:rPr/>
        <w:t xml:space="preserve">(2) A person who is prohibited from possession of a firearm under RCW 9.41.040, and is not disqualified from petitioning for restoration of firearm rights under subsection (1) of this section or required to petition as provided for in RCW 9.41.047, may petition a superior court to have the person's right to possess a firearm restored.</w:t>
      </w:r>
    </w:p>
    <w:p>
      <w:pPr>
        <w:spacing w:before="0" w:after="0" w:line="408" w:lineRule="exact"/>
        <w:ind w:left="0" w:right="0" w:firstLine="576"/>
        <w:jc w:val="left"/>
      </w:pPr>
      <w:r>
        <w:rPr/>
        <w:t xml:space="preserve">(a) The person must have, for the period of consecutive years as specified below immediately preceding the filing of the petition, been in the community without being convicted or found not guilty by reason of insanity of any crime that prohibits the possession of a firearm, as follows:</w:t>
      </w:r>
    </w:p>
    <w:p>
      <w:pPr>
        <w:spacing w:before="0" w:after="0" w:line="408" w:lineRule="exact"/>
        <w:ind w:left="0" w:right="0" w:firstLine="576"/>
        <w:jc w:val="left"/>
      </w:pPr>
      <w:r>
        <w:rPr/>
        <w:t xml:space="preserve">(i) Five years for a conviction or finding of not guilty by reason of insanity for any felony offense, or any of the following gross misdemeanor or misdemeanor offenses:</w:t>
      </w:r>
    </w:p>
    <w:p>
      <w:pPr>
        <w:spacing w:before="0" w:after="0" w:line="408" w:lineRule="exact"/>
        <w:ind w:left="0" w:right="0" w:firstLine="576"/>
        <w:jc w:val="left"/>
      </w:pPr>
      <w:r>
        <w:rPr/>
        <w:t xml:space="preserve">(A) Domestic violence (RCW 10.99.020);</w:t>
      </w:r>
    </w:p>
    <w:p>
      <w:pPr>
        <w:spacing w:before="0" w:after="0" w:line="408" w:lineRule="exact"/>
        <w:ind w:left="0" w:right="0" w:firstLine="576"/>
        <w:jc w:val="left"/>
      </w:pPr>
      <w:r>
        <w:rPr/>
        <w:t xml:space="preserve">(B) Stalking;</w:t>
      </w:r>
    </w:p>
    <w:p>
      <w:pPr>
        <w:spacing w:before="0" w:after="0" w:line="408" w:lineRule="exact"/>
        <w:ind w:left="0" w:right="0" w:firstLine="576"/>
        <w:jc w:val="left"/>
      </w:pPr>
      <w:r>
        <w:rPr/>
        <w:t xml:space="preserve">(C) Cyberstalking;</w:t>
      </w:r>
    </w:p>
    <w:p>
      <w:pPr>
        <w:spacing w:before="0" w:after="0" w:line="408" w:lineRule="exact"/>
        <w:ind w:left="0" w:right="0" w:firstLine="576"/>
        <w:jc w:val="left"/>
      </w:pPr>
      <w:r>
        <w:rPr/>
        <w:t xml:space="preserve">(D) Cyber harassment, excluding cyber harassment committed solely pursuant to the element set forth in RCW 9A.90.120(1)(a)(i);</w:t>
      </w:r>
    </w:p>
    <w:p>
      <w:pPr>
        <w:spacing w:before="0" w:after="0" w:line="408" w:lineRule="exact"/>
        <w:ind w:left="0" w:right="0" w:firstLine="576"/>
        <w:jc w:val="left"/>
      </w:pPr>
      <w:r>
        <w:rPr/>
        <w:t xml:space="preserve">(E) Harassment;</w:t>
      </w:r>
    </w:p>
    <w:p>
      <w:pPr>
        <w:spacing w:before="0" w:after="0" w:line="408" w:lineRule="exact"/>
        <w:ind w:left="0" w:right="0" w:firstLine="576"/>
        <w:jc w:val="left"/>
      </w:pPr>
      <w:r>
        <w:rPr/>
        <w:t xml:space="preserve">(F) Aiming or discharging a firearm (RCW 9.41.230);</w:t>
      </w:r>
    </w:p>
    <w:p>
      <w:pPr>
        <w:spacing w:before="0" w:after="0" w:line="408" w:lineRule="exact"/>
        <w:ind w:left="0" w:right="0" w:firstLine="576"/>
        <w:jc w:val="left"/>
      </w:pPr>
      <w:r>
        <w:rPr/>
        <w:t xml:space="preserve">(G) Unlawful carrying or handling of a firearm (RCW 9.41.270);</w:t>
      </w:r>
    </w:p>
    <w:p>
      <w:pPr>
        <w:spacing w:before="0" w:after="0" w:line="408" w:lineRule="exact"/>
        <w:ind w:left="0" w:right="0" w:firstLine="576"/>
        <w:jc w:val="left"/>
      </w:pPr>
      <w:r>
        <w:rPr/>
        <w:t xml:space="preserve">(H) Animal cruelty in the second degree committed under RCW 16.52.207(1);</w:t>
      </w:r>
    </w:p>
    <w:p>
      <w:pPr>
        <w:spacing w:before="0" w:after="0" w:line="408" w:lineRule="exact"/>
        <w:ind w:left="0" w:right="0" w:firstLine="576"/>
        <w:jc w:val="left"/>
      </w:pPr>
      <w:r>
        <w:rPr/>
        <w:t xml:space="preserve">(I) Prior offense as defined by RCW 46.61.5055; or</w:t>
      </w:r>
    </w:p>
    <w:p>
      <w:pPr>
        <w:spacing w:before="0" w:after="0" w:line="408" w:lineRule="exact"/>
        <w:ind w:left="0" w:right="0" w:firstLine="576"/>
        <w:jc w:val="left"/>
      </w:pPr>
      <w:r>
        <w:rPr/>
        <w:t xml:space="preserve">(J) Violation of the provisions of an order to surrender and prohibit weapons, an extreme risk protection order, or the provisions of a protection order or no-contact order restraining the person or excluding the person from a residence; and</w:t>
      </w:r>
    </w:p>
    <w:p>
      <w:pPr>
        <w:spacing w:before="0" w:after="0" w:line="408" w:lineRule="exact"/>
        <w:ind w:left="0" w:right="0" w:firstLine="576"/>
        <w:jc w:val="left"/>
      </w:pPr>
      <w:r>
        <w:rPr/>
        <w:t xml:space="preserve">(ii) Three years for a conviction or finding of not guilty by reason of insanity for one or more nonfelony crimes not covered in (a)(i) of this subsection.</w:t>
      </w:r>
    </w:p>
    <w:p>
      <w:pPr>
        <w:spacing w:before="0" w:after="0" w:line="408" w:lineRule="exact"/>
        <w:ind w:left="0" w:right="0" w:firstLine="576"/>
        <w:jc w:val="left"/>
      </w:pPr>
      <w:r>
        <w:rPr/>
        <w:t xml:space="preserve">(b) The person petitioning for firearm rights to be restored must also meet the following requirements:</w:t>
      </w:r>
    </w:p>
    <w:p>
      <w:pPr>
        <w:spacing w:before="0" w:after="0" w:line="408" w:lineRule="exact"/>
        <w:ind w:left="0" w:right="0" w:firstLine="576"/>
        <w:jc w:val="left"/>
      </w:pPr>
      <w:r>
        <w:rPr/>
        <w:t xml:space="preserve">(i) Has no pending charges for any felony, gross misdemeanor, or misdemeanor crime at the time the petition is filed or during the petition process;</w:t>
      </w:r>
    </w:p>
    <w:p>
      <w:pPr>
        <w:spacing w:before="0" w:after="0" w:line="408" w:lineRule="exact"/>
        <w:ind w:left="0" w:right="0" w:firstLine="576"/>
        <w:jc w:val="left"/>
      </w:pPr>
      <w:r>
        <w:rPr/>
        <w:t xml:space="preserve">(ii) Has completed all sentencing conditions, other than nonrestitution fines and fees, for each felony, gross misdemeanor, or misdemeanor conviction on which the prohibition was based, including all court-ordered treatment. The court shall waive the requirement of this subsection (2)(b)(ii) if the petitioner provides verification from the sentencing court that relevant court records are no longer available, or attests to the unavailability of relevant records from other entities;</w:t>
      </w:r>
    </w:p>
    <w:p>
      <w:pPr>
        <w:spacing w:before="0" w:after="0" w:line="408" w:lineRule="exact"/>
        <w:ind w:left="0" w:right="0" w:firstLine="576"/>
        <w:jc w:val="left"/>
      </w:pPr>
      <w:r>
        <w:rPr/>
        <w:t xml:space="preserve">(iii) Has no prior felony convictions that would count as part of an offender score under RCW 9.94A.525 and has no out-of-state conviction for an offense which would disqualify the person from purchasing or possessing a firearm in the state of conviction. This determination shall be the responsibility of, and conducted by, the prosecuting attorney. An individual shall not be precluded from filing a petition to restore their firearm rights on the basis that they cannot verify whether they are disqualified from purchasing or possessing a firearm in the state of conviction; and</w:t>
      </w:r>
    </w:p>
    <w:p>
      <w:pPr>
        <w:spacing w:before="0" w:after="0" w:line="408" w:lineRule="exact"/>
        <w:ind w:left="0" w:right="0" w:firstLine="576"/>
        <w:jc w:val="left"/>
      </w:pPr>
      <w:r>
        <w:rPr/>
        <w:t xml:space="preserve">(iv) Has been determined by law enforcement based on available records and information as not subject to any other prohibition on possessing a firearm at the time the petition for the restoration of firearm rights is filed or during the petition process, and would be able to pass a background check to purchase a firearm if the petition to restore firearm rights is granted.</w:t>
      </w:r>
    </w:p>
    <w:p>
      <w:pPr>
        <w:spacing w:before="0" w:after="0" w:line="408" w:lineRule="exact"/>
        <w:ind w:left="0" w:right="0" w:firstLine="576"/>
        <w:jc w:val="left"/>
      </w:pPr>
      <w:r>
        <w:rPr/>
        <w:t xml:space="preserve">(3) The process for petitioning for restoration of firearm rights is as follows:</w:t>
      </w:r>
    </w:p>
    <w:p>
      <w:pPr>
        <w:spacing w:before="0" w:after="0" w:line="408" w:lineRule="exact"/>
        <w:ind w:left="0" w:right="0" w:firstLine="576"/>
        <w:jc w:val="left"/>
      </w:pPr>
      <w:r>
        <w:rPr/>
        <w:t xml:space="preserve">(a) The person must file a petition in a superior court in a county that entered any prohibition.</w:t>
      </w:r>
    </w:p>
    <w:p>
      <w:pPr>
        <w:spacing w:before="0" w:after="0" w:line="408" w:lineRule="exact"/>
        <w:ind w:left="0" w:right="0" w:firstLine="576"/>
        <w:jc w:val="left"/>
      </w:pPr>
      <w:r>
        <w:rPr/>
        <w:t xml:space="preserve">(b) At the time of filing the petition, the person must serve the prosecuting attorney in the county where the petition is filed with the petition.</w:t>
      </w:r>
    </w:p>
    <w:p>
      <w:pPr>
        <w:spacing w:before="0" w:after="0" w:line="408" w:lineRule="exact"/>
        <w:ind w:left="0" w:right="0" w:firstLine="576"/>
        <w:jc w:val="left"/>
      </w:pPr>
      <w:r>
        <w:rPr/>
        <w:t xml:space="preserve">(c) Upon receipt of service of the petition, the prosecuting attorney must take reasonable steps to notify the listed victim of a prohibiting crime and any person who previously obtained a full protection order or no-contact order against the person petitioning for restoration of firearm rights, if those persons have requested notification, of the procedure to provide a sworn written statement regarding the existence of any additional facts or information that they may have relevant to whether the person petitioning for restoration of firearm rights meets the requirements for restoration set forth in this section.</w:t>
      </w:r>
    </w:p>
    <w:p>
      <w:pPr>
        <w:spacing w:before="0" w:after="0" w:line="408" w:lineRule="exact"/>
        <w:ind w:left="0" w:right="0" w:firstLine="576"/>
        <w:jc w:val="left"/>
      </w:pPr>
      <w:r>
        <w:rPr/>
        <w:t xml:space="preserve">(d) The prosecuting attorney must verify in writing to the court that the prosecuting attorney has reviewed the relevant records, including written verification from Washington state patrol that Washington state patrol has conducted a records check of all civil and criminal records relevant to the prohibitors in RCW 9.41.040, and based on that information, whether there is sufficient evidence to determine that the person petitioning for restoration of firearm rights meets all the requirements set forth in RCW 9.41.040 and in this section to petition for and to be granted restoration of firearm rights.</w:t>
      </w:r>
    </w:p>
    <w:p>
      <w:pPr>
        <w:spacing w:before="0" w:after="0" w:line="408" w:lineRule="exact"/>
        <w:ind w:left="0" w:right="0" w:firstLine="576"/>
        <w:jc w:val="left"/>
      </w:pPr>
      <w:r>
        <w:rPr/>
        <w:t xml:space="preserve">(e) The court may set a hearing on the petition if the court determines additional information is necessary to determine whether the person meets the requirements for restoration of firearm rights.</w:t>
      </w:r>
    </w:p>
    <w:p>
      <w:pPr>
        <w:spacing w:before="0" w:after="0" w:line="408" w:lineRule="exact"/>
        <w:ind w:left="0" w:right="0" w:firstLine="576"/>
        <w:jc w:val="left"/>
      </w:pPr>
      <w:r>
        <w:rPr/>
        <w:t xml:space="preserve">(f) The court shall grant the petition only if the court finds that the person petitioning for restoration of firearm rights meets the requirements set forth in this section.</w:t>
      </w:r>
    </w:p>
    <w:p>
      <w:pPr>
        <w:spacing w:before="0" w:after="0" w:line="408" w:lineRule="exact"/>
        <w:ind w:left="0" w:right="0" w:firstLine="576"/>
        <w:jc w:val="left"/>
      </w:pPr>
      <w:r>
        <w:rPr/>
        <w:t xml:space="preserve">(g) The prosecuting attorney shall notify any victim who requests notification of the court's decision.</w:t>
      </w:r>
    </w:p>
    <w:p>
      <w:pPr>
        <w:spacing w:before="0" w:after="0" w:line="408" w:lineRule="exact"/>
        <w:ind w:left="0" w:right="0" w:firstLine="576"/>
        <w:jc w:val="left"/>
      </w:pPr>
      <w:r>
        <w:rPr/>
        <w:t xml:space="preserve">(4) When a person's right to possess a firearm has been restored under this section, the court shall forward, within three judicial days after entry of the restoration order, notification that the person's right to possess a firearm has been restored to the Washington state patrol with a copy of the person's driver's license or identicard, or comparable identification such as the person's name, address, and date of birth.</w:t>
      </w:r>
    </w:p>
    <w:p>
      <w:pPr>
        <w:spacing w:before="0" w:after="0" w:line="408" w:lineRule="exact"/>
        <w:ind w:left="0" w:right="0" w:firstLine="576"/>
        <w:jc w:val="left"/>
      </w:pPr>
      <w:r>
        <w:rPr/>
        <w:t xml:space="preserve">(5) By December 30, 2023, the administrative office of the courts shall develop and distribute standard forms for petitions and orders issued under this section and RCW 9.41.047, and update protection order and no-contact order forms to allow victims to opt out of the notification provided for in this section if they do not wish to be notified at the time of a petition for firearm rights restoration. Beginning January 1, 2024, courts shall use the standard forms for petitions and orders under this section and RCW 9.41.047, and the updated protection order and no-contact order forms.</w:t>
      </w:r>
    </w:p>
    <w:p>
      <w:pPr>
        <w:spacing w:before="0" w:after="0" w:line="408" w:lineRule="exact"/>
        <w:ind w:left="0" w:right="0" w:firstLine="576"/>
        <w:jc w:val="left"/>
      </w:pPr>
      <w:r>
        <w:rPr/>
        <w:t xml:space="preserve">(6) An appointed or elected public official, public employee, or public agency as defined in RCW 4.24.470, or combination of units of local government and its employees as provided in RCW 36.28A.010, are immune from civil liability for good faith conduct in the performance of the official's, employee's, or agency's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w:t>
      </w:r>
      <w:r>
        <w:t>((</w:t>
      </w:r>
      <w:r>
        <w:rPr>
          <w:strike/>
        </w:rPr>
        <w:t xml:space="preserve">mental health</w:t>
      </w:r>
      <w:r>
        <w:t>))</w:t>
      </w:r>
      <w:r>
        <w:rPr/>
        <w:t xml:space="preserve"> treatment </w:t>
      </w:r>
      <w:r>
        <w:rPr>
          <w:u w:val="single"/>
        </w:rPr>
        <w:t xml:space="preserve">for a mental disorder</w:t>
      </w:r>
      <w:r>
        <w:rPr/>
        <w:t xml:space="preserve">, or at the time that charges are dismissed based on incompetency to stand trial under RCW 10.77.088 and the court makes a finding that the person has a history of one or more violent acts, the </w:t>
      </w:r>
      <w:r>
        <w:t>((</w:t>
      </w:r>
      <w:r>
        <w:rPr>
          <w:strike/>
        </w:rPr>
        <w:t xml:space="preserve">convicting or committing court, or</w:t>
      </w:r>
      <w:r>
        <w:t>))</w:t>
      </w:r>
      <w:r>
        <w:rPr/>
        <w:t xml:space="preserve"> court </w:t>
      </w:r>
      <w:r>
        <w:t>((</w:t>
      </w:r>
      <w:r>
        <w:rPr>
          <w:strike/>
        </w:rPr>
        <w:t xml:space="preserve">that dismisses charges,</w:t>
      </w:r>
      <w:r>
        <w:t>))</w:t>
      </w:r>
      <w:r>
        <w:rPr/>
        <w:t xml:space="preserve"> shall notify the person, orally and in writing, that the person must immediately surrender </w:t>
      </w:r>
      <w:r>
        <w:rPr>
          <w:u w:val="single"/>
        </w:rPr>
        <w:t xml:space="preserve">all firearms and</w:t>
      </w:r>
      <w:r>
        <w:rPr/>
        <w:t xml:space="preserve"> any concealed pistol license and that the person may not possess a firearm unless </w:t>
      </w:r>
      <w:r>
        <w:t>((</w:t>
      </w:r>
      <w:r>
        <w:rPr>
          <w:strike/>
        </w:rPr>
        <w:t xml:space="preserve">his or her</w:t>
      </w:r>
      <w:r>
        <w:t>))</w:t>
      </w:r>
      <w:r>
        <w:rPr/>
        <w:t xml:space="preserve"> </w:t>
      </w:r>
      <w:r>
        <w:rPr>
          <w:u w:val="single"/>
        </w:rPr>
        <w:t xml:space="preserve">the person's</w:t>
      </w:r>
      <w:r>
        <w:rPr/>
        <w:t xml:space="preserve"> right to do so is restored by </w:t>
      </w:r>
      <w:r>
        <w:t>((</w:t>
      </w:r>
      <w:r>
        <w:rPr>
          <w:strike/>
        </w:rPr>
        <w:t xml:space="preserve">a</w:t>
      </w:r>
      <w:r>
        <w:t>))</w:t>
      </w:r>
      <w:r>
        <w:rPr/>
        <w:t xml:space="preserve"> </w:t>
      </w:r>
      <w:r>
        <w:rPr>
          <w:u w:val="single"/>
        </w:rPr>
        <w:t xml:space="preserve">the superior</w:t>
      </w:r>
      <w:r>
        <w:rPr/>
        <w:t xml:space="preserve"> court </w:t>
      </w:r>
      <w:r>
        <w:t>((</w:t>
      </w:r>
      <w:r>
        <w:rPr>
          <w:strike/>
        </w:rPr>
        <w:t xml:space="preserve">of record. For purposes of this section a convicting court includes a court in which a person has been found not guilty by reason of insanity</w:t>
      </w:r>
      <w:r>
        <w:t>))</w:t>
      </w:r>
      <w:r>
        <w:rPr/>
        <w:t xml:space="preserve"> </w:t>
      </w:r>
      <w:r>
        <w:rPr>
          <w:u w:val="single"/>
        </w:rPr>
        <w:t xml:space="preserve">that issued the order</w:t>
      </w:r>
      <w:r>
        <w:rPr/>
        <w:t xml:space="preserve">.</w:t>
      </w:r>
    </w:p>
    <w:p>
      <w:pPr>
        <w:spacing w:before="0" w:after="0" w:line="408" w:lineRule="exact"/>
        <w:ind w:left="0" w:right="0" w:firstLine="576"/>
        <w:jc w:val="left"/>
      </w:pPr>
      <w:r>
        <w:rPr/>
        <w:t xml:space="preserve">(b) The court shall forward within three judicial days after conviction, </w:t>
      </w:r>
      <w:r>
        <w:rPr>
          <w:u w:val="single"/>
        </w:rPr>
        <w:t xml:space="preserve">finding of not guilty by reason of insanity,</w:t>
      </w:r>
      <w:r>
        <w:rPr/>
        <w:t xml:space="preserve"> entry of the commitment order, or dismissal of charges, a copy of the person's driver's license or identicard, or comparable information such as </w:t>
      </w:r>
      <w:r>
        <w:t>((</w:t>
      </w:r>
      <w:r>
        <w:rPr>
          <w:strike/>
        </w:rPr>
        <w:t xml:space="preserve">their</w:t>
      </w:r>
      <w:r>
        <w:t>))</w:t>
      </w:r>
      <w:r>
        <w:rPr/>
        <w:t xml:space="preserve"> </w:t>
      </w:r>
      <w:r>
        <w:rPr>
          <w:u w:val="single"/>
        </w:rPr>
        <w:t xml:space="preserve">the person's</w:t>
      </w:r>
      <w:r>
        <w:rPr/>
        <w:t xml:space="preserve"> name, address, and date of birth, along with the date of conviction or commitment, or date charges are dismissed, to the department of licensing. When a person is committed by court order under RCW 71.05.240, 71.05.320, 71.34.740, 71.34.750, or chapter 10.77 RCW, for </w:t>
      </w:r>
      <w:r>
        <w:t>((</w:t>
      </w:r>
      <w:r>
        <w:rPr>
          <w:strike/>
        </w:rPr>
        <w:t xml:space="preserve">mental health</w:t>
      </w:r>
      <w:r>
        <w:t>))</w:t>
      </w:r>
      <w:r>
        <w:rPr/>
        <w:t xml:space="preserve"> treatment </w:t>
      </w:r>
      <w:r>
        <w:rPr>
          <w:u w:val="single"/>
        </w:rPr>
        <w:t xml:space="preserve">for a mental disorder</w:t>
      </w:r>
      <w:r>
        <w:rPr/>
        <w:t xml:space="preserve">,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w:t>
      </w:r>
      <w:r>
        <w:rPr>
          <w:u w:val="single"/>
        </w:rPr>
        <w:t xml:space="preserve">and to the Washington state patrol</w:t>
      </w:r>
      <w:r>
        <w:rPr/>
        <w:t xml:space="preserve">.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w:t>
      </w:r>
      <w:r>
        <w:t>((</w:t>
      </w:r>
      <w:r>
        <w:rPr>
          <w:strike/>
        </w:rPr>
        <w:t xml:space="preserve">convicted or committed</w:t>
      </w:r>
      <w:r>
        <w:t>))</w:t>
      </w:r>
      <w:r>
        <w:rPr/>
        <w:t xml:space="preserve"> person</w:t>
      </w:r>
      <w:r>
        <w:t>((</w:t>
      </w:r>
      <w:r>
        <w:rPr>
          <w:strike/>
        </w:rPr>
        <w:t xml:space="preserve">, or the person whose charges are dismissed based on incompetency to stand trial,</w:t>
      </w:r>
      <w:r>
        <w:t>))</w:t>
      </w:r>
      <w:r>
        <w:rPr/>
        <w:t xml:space="preserve"> has a concealed pistol license. If the person </w:t>
      </w:r>
      <w:r>
        <w:t>((</w:t>
      </w:r>
      <w:r>
        <w:rPr>
          <w:strike/>
        </w:rPr>
        <w:t xml:space="preserve">does have</w:t>
      </w:r>
      <w:r>
        <w:t>))</w:t>
      </w:r>
      <w:r>
        <w:rPr/>
        <w:t xml:space="preserve"> </w:t>
      </w:r>
      <w:r>
        <w:rPr>
          <w:u w:val="single"/>
        </w:rPr>
        <w:t xml:space="preserve">has</w:t>
      </w:r>
      <w:r>
        <w:rPr/>
        <w:t xml:space="preser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w:t>
      </w:r>
      <w:r>
        <w:t>((</w:t>
      </w:r>
      <w:r>
        <w:rPr>
          <w:strike/>
        </w:rPr>
        <w:t xml:space="preserve">mental health</w:t>
      </w:r>
      <w:r>
        <w:t>))</w:t>
      </w:r>
      <w:r>
        <w:rPr/>
        <w:t xml:space="preserve"> treatment </w:t>
      </w:r>
      <w:r>
        <w:rPr>
          <w:u w:val="single"/>
        </w:rPr>
        <w:t xml:space="preserve">for a mental disorder</w:t>
      </w:r>
      <w:r>
        <w:rPr/>
        <w:t xml:space="preserve">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r>
        <w:rPr>
          <w:u w:val="single"/>
        </w:rPr>
        <w:t xml:space="preserve">, except that a person found not guilty by reason of insanity may not petition for restoration of the right to possess a firearm until one year after discharge</w:t>
      </w:r>
      <w:r>
        <w:rPr/>
        <w:t xml:space="preserve">.</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w:t>
      </w:r>
      <w:r>
        <w:t>((</w:t>
      </w:r>
      <w:r>
        <w:rPr>
          <w:strike/>
        </w:rPr>
        <w:t xml:space="preserve">the court shall restore the petitioner's right to possess a firearm</w:t>
      </w:r>
      <w:r>
        <w:t>))</w:t>
      </w:r>
      <w:r>
        <w:rPr/>
        <w:t xml:space="preserve"> </w:t>
      </w:r>
      <w:r>
        <w:rPr>
          <w:u w:val="single"/>
        </w:rPr>
        <w:t xml:space="preserve">firearm rights shall be restored</w:t>
      </w:r>
      <w:r>
        <w:rPr/>
        <w:t xml:space="preserve"> if the </w:t>
      </w:r>
      <w:r>
        <w:t>((</w:t>
      </w:r>
      <w:r>
        <w:rPr>
          <w:strike/>
        </w:rPr>
        <w:t xml:space="preserve">petitioner</w:t>
      </w:r>
      <w:r>
        <w:t>))</w:t>
      </w:r>
      <w:r>
        <w:rPr/>
        <w:t xml:space="preserve"> </w:t>
      </w:r>
      <w:r>
        <w:rPr>
          <w:u w:val="single"/>
        </w:rPr>
        <w:t xml:space="preserve">person petitioning for restoration of firearm rights</w:t>
      </w:r>
      <w:r>
        <w:rPr/>
        <w:t xml:space="preserve"> proves by a preponderance of the evidence that:</w:t>
      </w:r>
    </w:p>
    <w:p>
      <w:pPr>
        <w:spacing w:before="0" w:after="0" w:line="408" w:lineRule="exact"/>
        <w:ind w:left="0" w:right="0" w:firstLine="576"/>
        <w:jc w:val="left"/>
      </w:pPr>
      <w:r>
        <w:rPr/>
        <w:t xml:space="preserve">(i) The </w:t>
      </w:r>
      <w:r>
        <w:t>((</w:t>
      </w:r>
      <w:r>
        <w:rPr>
          <w:strike/>
        </w:rPr>
        <w:t xml:space="preserve">petitioner</w:t>
      </w:r>
      <w:r>
        <w:t>))</w:t>
      </w:r>
      <w:r>
        <w:rPr/>
        <w:t xml:space="preserve"> </w:t>
      </w:r>
      <w:r>
        <w:rPr>
          <w:u w:val="single"/>
        </w:rPr>
        <w:t xml:space="preserve">person petitioning for restoration of firearm rights</w:t>
      </w:r>
      <w:r>
        <w:rPr/>
        <w:t xml:space="preserve"> is no longer required to participate in court-ordered inpatient or outpatient treatment;</w:t>
      </w:r>
    </w:p>
    <w:p>
      <w:pPr>
        <w:spacing w:before="0" w:after="0" w:line="408" w:lineRule="exact"/>
        <w:ind w:left="0" w:right="0" w:firstLine="576"/>
        <w:jc w:val="left"/>
      </w:pPr>
      <w:r>
        <w:rPr/>
        <w:t xml:space="preserve">(ii) The </w:t>
      </w:r>
      <w:r>
        <w:t>((</w:t>
      </w:r>
      <w:r>
        <w:rPr>
          <w:strike/>
        </w:rPr>
        <w:t xml:space="preserve">petitioner</w:t>
      </w:r>
      <w:r>
        <w:t>))</w:t>
      </w:r>
      <w:r>
        <w:rPr/>
        <w:t xml:space="preserve"> </w:t>
      </w:r>
      <w:r>
        <w:rPr>
          <w:u w:val="single"/>
        </w:rPr>
        <w:t xml:space="preserve">person petitioning for restoration of firearm rights</w:t>
      </w:r>
      <w:r>
        <w:rPr/>
        <w:t xml:space="preserve"> has successfully managed the condition related to the commitment or detention or incompetency;</w:t>
      </w:r>
    </w:p>
    <w:p>
      <w:pPr>
        <w:spacing w:before="0" w:after="0" w:line="408" w:lineRule="exact"/>
        <w:ind w:left="0" w:right="0" w:firstLine="576"/>
        <w:jc w:val="left"/>
      </w:pPr>
      <w:r>
        <w:rPr/>
        <w:t xml:space="preserve">(iii) The </w:t>
      </w:r>
      <w:r>
        <w:t>((</w:t>
      </w:r>
      <w:r>
        <w:rPr>
          <w:strike/>
        </w:rPr>
        <w:t xml:space="preserve">petitioner</w:t>
      </w:r>
      <w:r>
        <w:t>))</w:t>
      </w:r>
      <w:r>
        <w:rPr/>
        <w:t xml:space="preserve"> </w:t>
      </w:r>
      <w:r>
        <w:rPr>
          <w:u w:val="single"/>
        </w:rPr>
        <w:t xml:space="preserve">person petitioning for restoration of firearm rights</w:t>
      </w:r>
      <w:r>
        <w:rPr/>
        <w:t xml:space="preserve"> no longer presents a substantial danger to </w:t>
      </w:r>
      <w:r>
        <w:t>((</w:t>
      </w:r>
      <w:r>
        <w:rPr>
          <w:strike/>
        </w:rPr>
        <w:t xml:space="preserve">himself or herself,</w:t>
      </w:r>
      <w:r>
        <w:t>))</w:t>
      </w:r>
      <w:r>
        <w:rPr/>
        <w:t xml:space="preserve"> </w:t>
      </w:r>
      <w:r>
        <w:rPr>
          <w:u w:val="single"/>
        </w:rPr>
        <w:t xml:space="preserve">self</w:t>
      </w:r>
      <w:r>
        <w:rPr/>
        <w:t xml:space="preserve"> or </w:t>
      </w:r>
      <w:r>
        <w:rPr>
          <w:u w:val="single"/>
        </w:rPr>
        <w:t xml:space="preserve">to</w:t>
      </w:r>
      <w:r>
        <w:rPr/>
        <w:t xml:space="preserve">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w:t>
      </w:r>
      <w:r>
        <w:t>((</w:t>
      </w:r>
      <w:r>
        <w:rPr>
          <w:strike/>
        </w:rPr>
        <w:t xml:space="preserve">the court</w:t>
      </w:r>
      <w:r>
        <w:t>))</w:t>
      </w:r>
      <w:r>
        <w:rPr/>
        <w:t xml:space="preserve"> </w:t>
      </w:r>
      <w:r>
        <w:rPr>
          <w:u w:val="single"/>
        </w:rPr>
        <w:t xml:space="preserve">for restoration of firearm rights</w:t>
      </w:r>
      <w:r>
        <w:rPr/>
        <w:t xml:space="preserve"> has engaged in violence and that it is more likely than not that the person will engage in violence after </w:t>
      </w:r>
      <w:r>
        <w:t>((</w:t>
      </w:r>
      <w:r>
        <w:rPr>
          <w:strike/>
        </w:rPr>
        <w:t xml:space="preserve">his or her</w:t>
      </w:r>
      <w:r>
        <w:t>))</w:t>
      </w:r>
      <w:r>
        <w:rPr/>
        <w:t xml:space="preserve"> </w:t>
      </w:r>
      <w:r>
        <w:rPr>
          <w:u w:val="single"/>
        </w:rPr>
        <w:t xml:space="preserve">the person's</w:t>
      </w:r>
      <w:r>
        <w:rPr/>
        <w:t xml:space="preserve"> right to possess a firearm is restored, the person </w:t>
      </w:r>
      <w:r>
        <w:rPr>
          <w:u w:val="single"/>
        </w:rPr>
        <w:t xml:space="preserve">petitioning for restoration of firearm rights</w:t>
      </w:r>
      <w:r>
        <w:rPr/>
        <w:t xml:space="preserve"> shall bear the burden of proving by clear, cogent, and convincing evidence that </w:t>
      </w:r>
      <w:r>
        <w:t>((</w:t>
      </w:r>
      <w:r>
        <w:rPr>
          <w:strike/>
        </w:rPr>
        <w:t xml:space="preserve">he or she</w:t>
      </w:r>
      <w:r>
        <w:t>))</w:t>
      </w:r>
      <w:r>
        <w:rPr/>
        <w:t xml:space="preserve"> </w:t>
      </w:r>
      <w:r>
        <w:rPr>
          <w:u w:val="single"/>
        </w:rPr>
        <w:t xml:space="preserve">the person</w:t>
      </w:r>
      <w:r>
        <w:rPr/>
        <w:t xml:space="preserve"> does not present a substantial danger to the safety of others.</w:t>
      </w:r>
    </w:p>
    <w:p>
      <w:pPr>
        <w:spacing w:before="0" w:after="0" w:line="408" w:lineRule="exact"/>
        <w:ind w:left="0" w:right="0" w:firstLine="576"/>
        <w:jc w:val="left"/>
      </w:pPr>
      <w:r>
        <w:rPr/>
        <w:t xml:space="preserve">(e) If the </w:t>
      </w:r>
      <w:r>
        <w:t>((</w:t>
      </w:r>
      <w:r>
        <w:rPr>
          <w:strike/>
        </w:rPr>
        <w:t xml:space="preserve">petitioner</w:t>
      </w:r>
      <w:r>
        <w:t>))</w:t>
      </w:r>
      <w:r>
        <w:rPr/>
        <w:t xml:space="preserve"> </w:t>
      </w:r>
      <w:r>
        <w:rPr>
          <w:u w:val="single"/>
        </w:rPr>
        <w:t xml:space="preserve">person seeking restoration of firearm rights</w:t>
      </w:r>
      <w:r>
        <w:rPr/>
        <w:t xml:space="preserve"> seeks restoration after having been detained under RCW 71.05.150 or 71.05.153, the state shall bear the burden of proof to show, by a preponderance of the evidence, that the </w:t>
      </w:r>
      <w:r>
        <w:t>((</w:t>
      </w:r>
      <w:r>
        <w:rPr>
          <w:strike/>
        </w:rPr>
        <w:t xml:space="preserve">petitioner</w:t>
      </w:r>
      <w:r>
        <w:t>))</w:t>
      </w:r>
      <w:r>
        <w:rPr/>
        <w:t xml:space="preserve"> </w:t>
      </w:r>
      <w:r>
        <w:rPr>
          <w:u w:val="single"/>
        </w:rPr>
        <w:t xml:space="preserve">person</w:t>
      </w:r>
      <w:r>
        <w:rPr/>
        <w:t xml:space="preserve">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with a copy of the person's driver's license or identicard, or comparable identification such as </w:t>
      </w:r>
      <w:r>
        <w:t>((</w:t>
      </w:r>
      <w:r>
        <w:rPr>
          <w:strike/>
        </w:rPr>
        <w:t xml:space="preserve">their</w:t>
      </w:r>
      <w:r>
        <w:t>))</w:t>
      </w:r>
      <w:r>
        <w:rPr/>
        <w:t xml:space="preserve"> </w:t>
      </w:r>
      <w:r>
        <w:rPr>
          <w:u w:val="single"/>
        </w:rPr>
        <w:t xml:space="preserve">the person's</w:t>
      </w:r>
      <w:r>
        <w:rPr/>
        <w:t xml:space="preserve"> name, address, and date of birth,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w:t>
      </w:r>
      <w:r>
        <w:t>((</w:t>
      </w:r>
      <w:r>
        <w:rPr>
          <w:strike/>
        </w:rPr>
        <w:t xml:space="preserve">RCW 9.41.040(4)</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CONFORMING AMENDMENTS TO CORRECT CITATIONS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2022 c 268 s 33 are each amended to read as follows:</w:t>
      </w:r>
    </w:p>
    <w:p>
      <w:pPr>
        <w:spacing w:before="0" w:after="0" w:line="408" w:lineRule="exact"/>
        <w:ind w:left="0" w:right="0" w:firstLine="576"/>
        <w:jc w:val="left"/>
      </w:pPr>
      <w:r>
        <w:rPr/>
        <w:t xml:space="preserve">RCW 9.41.040(2)(a)</w:t>
      </w:r>
      <w:r>
        <w:t>((</w:t>
      </w:r>
      <w:r>
        <w:rPr>
          <w:strike/>
        </w:rPr>
        <w:t xml:space="preserve">(vii)</w:t>
      </w:r>
      <w:r>
        <w:t>))</w:t>
      </w:r>
      <w:r>
        <w:rPr/>
        <w:t xml:space="preserve"> </w:t>
      </w:r>
      <w:r>
        <w:rPr>
          <w:u w:val="single"/>
        </w:rPr>
        <w:t xml:space="preserve">(v)</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2022 c 268 s 37 and 2022 c 16 s 9 are each reenacted and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(vii)</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2022 c 268 s 38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(vii)</w:t>
      </w:r>
      <w:r>
        <w:t>))</w:t>
      </w:r>
      <w:r>
        <w:rPr/>
        <w:t xml:space="preserve"> </w:t>
      </w:r>
      <w:r>
        <w:rPr>
          <w:u w:val="single"/>
        </w:rPr>
        <w:t xml:space="preserve">(v)</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2022 c 268 s 39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(vii)</w:t>
      </w:r>
      <w:r>
        <w:t>))</w:t>
      </w:r>
      <w:r>
        <w:rPr/>
        <w:t xml:space="preserve"> </w:t>
      </w:r>
      <w:r>
        <w:rPr>
          <w:u w:val="single"/>
        </w:rPr>
        <w:t xml:space="preserve">(v)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2022 c 268 s 40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(vii)</w:t>
      </w:r>
      <w:r>
        <w:t>))</w:t>
      </w:r>
      <w:r>
        <w:rPr/>
        <w:t xml:space="preserve"> </w:t>
      </w:r>
      <w:r>
        <w:rPr>
          <w:u w:val="single"/>
        </w:rPr>
        <w:t xml:space="preserve">(v)</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2022 c 268 s 43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w:t>
      </w:r>
      <w:r>
        <w:t>((</w:t>
      </w:r>
      <w:r>
        <w:rPr>
          <w:strike/>
        </w:rPr>
        <w:t xml:space="preserve">(v)</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(v)</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2022 c 268 s 44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By a care coordinator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w:t>
      </w:r>
      <w:r>
        <w:t>((</w:t>
      </w:r>
      <w:r>
        <w:rPr>
          <w:strike/>
        </w:rPr>
        <w:t xml:space="preserve">(v)</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(v)</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p>
    <w:p/>
    <w:p>
      <w:pPr>
        <w:jc w:val="center"/>
      </w:pPr>
      <w:r>
        <w:rPr>
          <w:b/>
        </w:rPr>
        <w:t>--- END ---</w:t>
      </w:r>
    </w:p>
    <w:sectPr>
      <w:pgNumType w:start="1"/>
      <w:footerReference xmlns:r="http://schemas.openxmlformats.org/officeDocument/2006/relationships" r:id="Rb8cbbc11a01543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9e6e023c04e24" /><Relationship Type="http://schemas.openxmlformats.org/officeDocument/2006/relationships/footer" Target="/word/footer1.xml" Id="Rb8cbbc11a0154381" /></Relationships>
</file>