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203425f9eb44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1530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1530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Representatives Cortes, Mena, Simmons, Ryu, Davis, and Fosse</w:t>
      </w:r>
    </w:p>
    <w:p/>
    <w:p>
      <w:r>
        <w:rPr>
          <w:t xml:space="preserve">Read first time 01/24/23.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employment to lawful permanent residents for positions with general authority Washington law enforcement agencies, limited authority Washington law enforcement agencies, and prosecuting attorney offices; amending RCW 36.27.040;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general authority Washington law enforcement agency or limited authority Washington law enforcement agency may consider the application of a citizen of the United States or a lawful permanent resident for any office, place, position, or employment within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2009 c 549 s 4047 are each amended to read as follows:</w:t>
      </w:r>
    </w:p>
    <w:p>
      <w:pPr>
        <w:spacing w:before="0" w:after="0" w:line="408" w:lineRule="exact"/>
        <w:ind w:left="0" w:right="0" w:firstLine="576"/>
        <w:jc w:val="left"/>
      </w:pPr>
      <w:r>
        <w:rPr/>
        <w:t xml:space="preserve">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w:t>
      </w:r>
      <w:r>
        <w:rPr>
          <w:u w:val="single"/>
        </w:rPr>
        <w:t xml:space="preserve">nor a qualified elector therein. Each deputy appointed must be a citizen of the United States or a lawful permanent resident</w:t>
      </w:r>
      <w:r>
        <w:rPr/>
        <w:t xml:space="preserve">.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w:t>
      </w:r>
      <w:r>
        <w:t>((</w:t>
      </w:r>
      <w:r>
        <w:rPr>
          <w:strike/>
        </w:rPr>
        <w:t xml:space="preserve">(2)</w:t>
      </w:r>
      <w:r>
        <w:t>))</w:t>
      </w:r>
      <w:r>
        <w:rPr/>
        <w:t xml:space="preserve"> </w:t>
      </w:r>
      <w:r>
        <w:rPr>
          <w:u w:val="single"/>
        </w:rPr>
        <w:t xml:space="preserve">(12)</w:t>
      </w:r>
      <w:r>
        <w:rPr/>
        <w:t xml:space="preserve">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w:t>
      </w:r>
      <w:r>
        <w:t>((</w:t>
      </w:r>
      <w:r>
        <w:rPr>
          <w:strike/>
        </w:rPr>
        <w:t xml:space="preserve">(2)</w:t>
      </w:r>
      <w:r>
        <w:t>))</w:t>
      </w:r>
      <w:r>
        <w:rPr/>
        <w:t xml:space="preserve"> </w:t>
      </w:r>
      <w:r>
        <w:rPr>
          <w:u w:val="single"/>
        </w:rPr>
        <w:t xml:space="preserve">(12)</w:t>
      </w:r>
      <w:r>
        <w:rPr/>
        <w:t xml:space="preserve"> require a prosecuting attorney to alter the at-will relationship established by this section.</w:t>
      </w:r>
    </w:p>
    <w:p/>
    <w:p>
      <w:pPr>
        <w:jc w:val="center"/>
      </w:pPr>
      <w:r>
        <w:rPr>
          <w:b/>
        </w:rPr>
        <w:t>--- END ---</w:t>
      </w:r>
    </w:p>
    <w:sectPr>
      <w:pgNumType w:start="1"/>
      <w:footerReference xmlns:r="http://schemas.openxmlformats.org/officeDocument/2006/relationships" r:id="R4b1f8f411e5a43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3e9aceaf554d3c" /><Relationship Type="http://schemas.openxmlformats.org/officeDocument/2006/relationships/footer" Target="/word/footer1.xml" Id="R4b1f8f411e5a4305" /></Relationships>
</file>