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7cfa0d384d9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1457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1457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1457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Transportation (originally sponsored by Representatives Robertson, Berry, Santos, Reed, and Fosse)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motor carrier's ability to access restroom facilities required by rules authorized under chapter 49.17 RCW; adding a new section to chapter 70.54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"Consignee" means a person or business who takes delivery of property, cargo, or materials transported in interstate or intrastate commerce from a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"Motor carrier" includes "common carrier," "contract carrier," and "private carrier" as defined in RCW 81.80.010.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"Restroom" means a bathroom facility as required by rules authorized under chapter 49.17 RCW, located on the premises of, and operated by, a shipper or consignee and that is intended for use by customers or employees of the shipper or consignee.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"Shipper" means a person or business who tenders property, cargo, or materials to a motor carrier for transportation in interstate or intrastate commerce.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shipper or consignee required to provide a restroom by rules authorized under chapter 49.17 RCW must allow a motor carrier delivering goods to or picking goods up from a shipper or consignee to use that restroom during normal business hours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restroom is located in an area where providing access would not create an obvious health or safety risk to the motor carrier;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Allowing the motor carrier to access the restroom does not pose an obvious security, health, or safety risk to the shipper, consignee, or its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shipper or consignee is not required to make any physical changes to a restroom under this section and may require that an employee accompany a motor carrier to the restroom.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shipper or consignee or an employee of a shipper or consignee is not civilly liable for any act or omission in allowing a motor carrier to use a restroom if the act or omission: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not willful or grossly negligent;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Occurs in an area of the shipper or consignee facility that is not accessible to the public;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Results in an injury to or death of the motor carrier or any individual other than an employee accompanying the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The department of health has jurisdiction to enforce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department of health may issue a warning letter to a shipper or consignee for a first violation of this section, informing the shipper or consignee of the requirements of this section. A shipper or consignee that violates this section after receiving a warning letter is guilty of a class 2 civil infraction under chapter 7.80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a3e60db33434ae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1457.PL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605aeb2134111" /><Relationship Type="http://schemas.openxmlformats.org/officeDocument/2006/relationships/footer" Target="/word/footer1.xml" Id="R2a3e60db33434aee" /></Relationships>
</file>