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c323f39e94b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Ryu, Volz, Steele, Walen, Reeves, Waters, Chambers, Reed, Christian, Cortes, Callan, Schmidt, Barkis, and Fosse)</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tourism to Washington state through enhancement of the statewide tourism marketing account and changing necessary match requirements; and amending RCW 43.384.040.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040</w:t>
      </w:r>
      <w:r>
        <w:rPr/>
        <w:t xml:space="preserve"> and 2018 c 275 s 5 are each amended to read as follows:</w:t>
      </w:r>
    </w:p>
    <w:p>
      <w:pPr>
        <w:spacing w:before="0" w:after="0" w:line="408" w:lineRule="exact"/>
        <w:ind w:left="0" w:right="0" w:firstLine="576"/>
        <w:jc w:val="left"/>
      </w:pPr>
      <w:r>
        <w:rPr/>
        <w:t xml:space="preserve">The statewide tourism marketing account is created in the state treasury. All receipts from tax revenues under RCW 82.08.225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A </w:t>
      </w:r>
      <w:r>
        <w:t>((</w:t>
      </w:r>
      <w:r>
        <w:rPr>
          <w:strike/>
        </w:rPr>
        <w:t xml:space="preserve">two-to-one</w:t>
      </w:r>
      <w:r>
        <w:t>))</w:t>
      </w:r>
      <w:r>
        <w:rPr/>
        <w:t xml:space="preserve"> </w:t>
      </w:r>
      <w:r>
        <w:rPr>
          <w:u w:val="single"/>
        </w:rPr>
        <w:t xml:space="preserve">one-to-one</w:t>
      </w:r>
      <w:r>
        <w:rPr/>
        <w:t xml:space="preserve"> nonstate or state fund, other than general fund state, match must be provided for all expenditures from the account. A match may consist of nonstate or state fund, other than general fund state, cash contributions deposited in the private local account created under RCW 43.384.020(4), the value of an advertising equivalency contribution, or an in-kind contribution. The board must determine criteria for what qualifies as an in-kind contribution.</w:t>
      </w:r>
    </w:p>
    <w:p/>
    <w:p>
      <w:pPr>
        <w:jc w:val="center"/>
      </w:pPr>
      <w:r>
        <w:rPr>
          <w:b/>
        </w:rPr>
        <w:t>--- END ---</w:t>
      </w:r>
    </w:p>
    <w:sectPr>
      <w:pgNumType w:start="1"/>
      <w:footerReference xmlns:r="http://schemas.openxmlformats.org/officeDocument/2006/relationships" r:id="Rcec83a82d8db40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af1d825f84d2a" /><Relationship Type="http://schemas.openxmlformats.org/officeDocument/2006/relationships/footer" Target="/word/footer1.xml" Id="Rcec83a82d8db40a5" /></Relationships>
</file>