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64d666257e4aaf" /></Relationships>
</file>

<file path=word/document.xml><?xml version="1.0" encoding="utf-8"?>
<w:document xmlns:w="http://schemas.openxmlformats.org/wordprocessingml/2006/main">
  <w:body>
    <w:p>
      <w:r>
        <w:t>H-2577.1</w:t>
      </w:r>
    </w:p>
    <w:p>
      <w:pPr>
        <w:jc w:val="center"/>
      </w:pPr>
      <w:r>
        <w:t>_______________________________________________</w:t>
      </w:r>
    </w:p>
    <w:p/>
    <w:p>
      <w:pPr>
        <w:jc w:val="center"/>
      </w:pPr>
      <w:r>
        <w:rPr>
          <w:b/>
        </w:rPr>
        <w:t>HOUSE JOINT RESOLUTION 4211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Hutchins, Cheney, Connors, Klicker, Rude, Barkis, McClintock, Waters, Volz, Schmidt, Corry, Sandlin, Barnard, Couture, Christian, Walsh, Griffey, Steele, Stokesbary, Caldier, Robertson, Chambers, Graham, Maycumber, McEntire, Ybarra, Harris, Schmick, Mosbrucker, Eslick, Jacobsen, Dent, Abbarno, Goehner, Wilcox, Chandler, Orcutt, and Low</w:t>
      </w:r>
    </w:p>
    <w:p/>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III, section 12 of the Constitution of the state of Washington to read as follows:</w:t>
      </w:r>
    </w:p>
    <w:p>
      <w:pPr>
        <w:spacing w:before="0" w:after="0" w:line="408" w:lineRule="exact"/>
        <w:ind w:left="0" w:right="0" w:firstLine="576"/>
        <w:jc w:val="left"/>
      </w:pPr>
      <w:r>
        <w:rPr/>
        <w:t xml:space="preserve">Article III, section 12. Every act which shall have passed the legislature shall be, before it becomes a law, presented to the governor. If he approves, he shall sign it; but if not, he shall return it, with his objections, to that house in which it shall have originated, which house shall enter the objections at large upon the journal and proceed to reconsider. If, after such reconsideration, two-thirds of the members present shall agree to pass the bill it shall be sent, together with the objections, to the other house, by which it shall likewise be reconsidered, and if approved by two-thirds of the members present, it shall become a law; but in all such cases the vote of both houses shall be determined by the yeas and nays, and the names of the members voting for or against the bill shall be entered upon the journal of each house respectively. If any bill shall not be returned by the governor within five days, Sundays excepted, after it shall be presented to him, it shall become a law without his signature, unless the general adjournment shall prevent its return, in which case it shall become a law unless the governor, within twenty days next after the adjournment, Sundays excepted, shall file such bill with his objections thereto, in the office of secretary of state, who shall lay the same before the legislature at its next session in like manner as if it had been returned by the governor: </w:t>
      </w:r>
      <w:r>
        <w:rPr>
          <w:i/>
        </w:rPr>
        <w:t xml:space="preserve">Provided,</w:t>
      </w:r>
      <w:r>
        <w:rPr/>
        <w:t xml:space="preserve"> That within forty-five days next after the adjournment, Sundays excepted, the legislature may, upon petition by a two-thirds majority or more of the membership of each house, reconvene in extraordinary session, not to exceed five days duration, solely to reconsider any bills vetoed. </w:t>
      </w:r>
      <w:r>
        <w:t>((</w:t>
      </w:r>
      <w:r>
        <w:rPr>
          <w:strike/>
        </w:rPr>
        <w:t xml:space="preserve">If any bill presented to the governor contain several sections or appropriation items, he may object to one or more sections or appropriation items while approving other portions of the bill: </w:t>
      </w:r>
      <w:r>
        <w:rPr>
          <w:i/>
          <w:strike/>
        </w:rPr>
        <w:t xml:space="preserve">Provided,</w:t>
      </w:r>
      <w:r>
        <w:rPr>
          <w:strike/>
        </w:rPr>
        <w:t xml:space="preserve"> That he may not object to less than an entire section, except that if the section contain one or more appropriation items he may object to any such appropriation item or items. In case of objection he shall append to the bill, at the time of signing it, a statement of the section or sections, appropriation item or items to which he objects and the reasons therefor; and the section or sections, appropriation item or items so objected to shall not take effect unless passed over the governor's objection, as hereinbefore provided.</w:t>
      </w:r>
      <w:r>
        <w:t>))</w:t>
      </w:r>
      <w:r>
        <w:rPr/>
        <w:t xml:space="preserve"> The provisions of Article II, section 12 insofar as they are inconsistent herewith are hereby repealed.</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852be44361f846a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bb0d5014e74094" /><Relationship Type="http://schemas.openxmlformats.org/officeDocument/2006/relationships/footer" Target="/word/footer1.xml" Id="R852be44361f846a8" /></Relationships>
</file>