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43be999d364077" /></Relationships>
</file>

<file path=word/document.xml><?xml version="1.0" encoding="utf-8"?>
<w:document xmlns:w="http://schemas.openxmlformats.org/wordprocessingml/2006/main">
  <w:body>
    <w:p>
      <w:r>
        <w:t>H-2804.1</w:t>
      </w:r>
    </w:p>
    <w:p>
      <w:pPr>
        <w:jc w:val="center"/>
      </w:pPr>
      <w:r>
        <w:t>_______________________________________________</w:t>
      </w:r>
    </w:p>
    <w:p/>
    <w:p>
      <w:pPr>
        <w:jc w:val="center"/>
      </w:pPr>
      <w:r>
        <w:rPr>
          <w:b/>
        </w:rPr>
        <w:t>HOUSE BILL 2469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Davis, Griffey, Ryu, Bronoske, Santos, Chopp, and Barkis</w:t>
      </w:r>
    </w:p>
    <w:p/>
    <w:p>
      <w:r>
        <w:rPr>
          <w:t xml:space="preserve">Read first time 01/23/24.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treatment; amending RCW 2.28.210, 71.05.150, 71.05.150, 71.05.240, 71.05.240, 71.05.245, 71.05.201, 71.05.203, 71.34.710, and 71.34.710; adding a new section to chapter 71.05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2021 c 215 s 88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w:t>
      </w:r>
      <w:r>
        <w:t>((</w:t>
      </w:r>
      <w:r>
        <w:rPr>
          <w:strike/>
        </w:rPr>
        <w:t xml:space="preserve">Granting any relief under Title 71 RCW;</w:t>
      </w:r>
    </w:p>
    <w:p>
      <w:pPr>
        <w:spacing w:before="0" w:after="0" w:line="408" w:lineRule="exact"/>
        <w:ind w:left="0" w:right="0" w:firstLine="576"/>
        <w:jc w:val="left"/>
      </w:pPr>
      <w:r>
        <w:rPr>
          <w:strike/>
        </w:rPr>
        <w:t xml:space="preserve">(e)</w:t>
      </w:r>
      <w:r>
        <w:t>))</w:t>
      </w:r>
      <w:r>
        <w:rPr/>
        <w:t xml:space="preserve"> Granting any relief in a juvenile proceeding under Title 13 RCW;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Granting any order of protection, temporary order of protection, or criminal no-contact order under chapter 7.105, 9A.46, 10.99, or 26.52 RCW.</w:t>
      </w:r>
    </w:p>
    <w:p>
      <w:pPr>
        <w:spacing w:before="0" w:after="0" w:line="408" w:lineRule="exact"/>
        <w:ind w:left="0" w:right="0" w:firstLine="576"/>
        <w:jc w:val="left"/>
      </w:pPr>
      <w:r>
        <w:rPr/>
        <w:t xml:space="preserve">(2) </w:t>
      </w:r>
      <w:r>
        <w:rPr>
          <w:u w:val="single"/>
        </w:rPr>
        <w:t xml:space="preserve">Before granting any relief under chapter 71.05 RCW, the court shall consult the judicial information system or any related databases, if available, to determine the party's criminal history, prior civil commitments under chapter 71.05 RCW, or pendency of other proceedings involving the party.</w:t>
      </w:r>
    </w:p>
    <w:p>
      <w:pPr>
        <w:spacing w:before="0" w:after="0" w:line="408" w:lineRule="exact"/>
        <w:ind w:left="0" w:right="0" w:firstLine="576"/>
        <w:jc w:val="left"/>
      </w:pPr>
      <w:r>
        <w:rPr>
          <w:u w:val="single"/>
        </w:rPr>
        <w:t xml:space="preserve">(3)</w:t>
      </w:r>
      <w:r>
        <w:rPr/>
        <w:t xml:space="preserve"> In the event that the court consults such a database, the court shall disclose that fact to the parties and shall disclose any particular matters relied upon by the court in rendering the decision. Upon request of a party, a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w:t>
      </w:r>
      <w:r>
        <w:rPr>
          <w:u w:val="single"/>
        </w:rPr>
        <w:t xml:space="preserve">If the person has a past history of not following through with voluntary evaluation and treatment plans or prematurely discontinuing voluntary treatment, there is a presumption that the patient will not in good faith voluntarily seek appropriate treatment. If a designated crisis responder makes a determination not to detain a person on the basis that the person will voluntarily seek appropriate treatment, the designated crisis responder must document the reasons the designated crisis responder determined that the person in good faith will voluntarily seek appropriate evaluation and treatment.</w:t>
      </w:r>
      <w:r>
        <w:rPr/>
        <w:t xml:space="preserve">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7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w:t>
      </w:r>
      <w:r>
        <w:rPr>
          <w:u w:val="single"/>
        </w:rPr>
        <w:t xml:space="preserve">If the person has a past history of not following through with voluntary evaluation and treatment plans or prematurely discontinuing voluntary treatment, there is a presumption that the patient will not in good faith voluntarily seek appropriate treatment. If a designated crisis responder makes a determination not to detain a person on the basis that the person will voluntarily seek appropriate treatment, the designated crisis responder must document the reasons the designated crisis responder determined that the person in good faith will voluntarily seek appropriate evaluation and treatment.</w:t>
      </w:r>
      <w:r>
        <w:rPr/>
        <w:t xml:space="preserve">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2022 c 210 s 12 are each amended to read as follows:</w:t>
      </w:r>
    </w:p>
    <w:p>
      <w:pPr>
        <w:spacing w:before="0" w:after="0" w:line="408" w:lineRule="exact"/>
        <w:ind w:left="0" w:right="0" w:firstLine="576"/>
        <w:jc w:val="left"/>
      </w:pPr>
      <w:r>
        <w:rPr/>
        <w:t xml:space="preserve">(1) If a petition is filed for up to 14 days of involuntary treatment, 90 days of less restrictive alternative treatment, or 18 months of less restrictive alternative treatment under RCW 71.05.148, the court shall hold a probable cause hearing within 120 hours of the initial detention under RCW 71.05.180, or at a time scheduled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 </w:t>
      </w:r>
      <w:r>
        <w:rPr>
          <w:u w:val="single"/>
        </w:rPr>
        <w:t xml:space="preserve">The respondent or the respondent's counsel may waive in writing the notice required under this section if the respondent waives the respondent's presence at or before the time of the probable cause hearing.</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Subject to (b) of this subsection, at the conclusion of the probable cause hearing, if the court finds by a preponderance of the evidence that a person detained for behavioral health treatment,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14 days in a facility licensed or certified to provide treatment by the department or under RCW 71.05.745.</w:t>
      </w:r>
    </w:p>
    <w:p>
      <w:pPr>
        <w:spacing w:before="0" w:after="0" w:line="408" w:lineRule="exact"/>
        <w:ind w:left="0" w:right="0" w:firstLine="576"/>
        <w:jc w:val="left"/>
      </w:pPr>
      <w:r>
        <w:rPr/>
        <w:t xml:space="preserve">(b) A court may only order commitment to a secure withdrawal management and stabilization facility or approved substance use disorder treatment program if there is an available facility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a person detained for behavioral health treatment,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(d) If the court finds by a preponderance of the evidence that a person subject to a petition under RCW 71.05.148, as the result of a behavioral health disorder, is in need of assisted outpatient treatment, the court shall order an appropriate less restrictive alternative course of treatment for up to 18 months.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14-day inpatient or 90-day less restrictive treatment period, the person has the right to a full hearing or jury trial under RCW 71.05.310. If the commitment is for mental health treatment, the court shall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or commit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2022 c 210 s 13 are each amended to read as follows:</w:t>
      </w:r>
    </w:p>
    <w:p>
      <w:pPr>
        <w:spacing w:before="0" w:after="0" w:line="408" w:lineRule="exact"/>
        <w:ind w:left="0" w:right="0" w:firstLine="576"/>
        <w:jc w:val="left"/>
      </w:pPr>
      <w:r>
        <w:rPr/>
        <w:t xml:space="preserve">(1) If a petition is filed for up to 14 days of involuntary treatment, 90 days of less restrictive alternative treatment, or 18 months of less restrictive alternative treatment under RCW 71.05.148, the court shall hold a probable cause hearing within 120 hours of the initial detention under RCW 71.05.180, or at a time scheduled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 </w:t>
      </w:r>
      <w:r>
        <w:rPr>
          <w:u w:val="single"/>
        </w:rPr>
        <w:t xml:space="preserve">The respondent or the respondent's counsel may waive in writing the notice required under this section if the respondent waives the respondent's presence at or before the time of the probable cause hearing.</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At the conclusion of the probable cause hearing, if the court finds by a preponderance of the evidence that a person detained for behavioral health treatment,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w:t>
      </w:r>
      <w:r>
        <w:t>((</w:t>
      </w:r>
      <w:r>
        <w:rPr>
          <w:strike/>
        </w:rPr>
        <w:t xml:space="preserve">fourteen</w:t>
      </w:r>
      <w:r>
        <w:t>))</w:t>
      </w:r>
      <w:r>
        <w:rPr/>
        <w:t xml:space="preserve"> </w:t>
      </w:r>
      <w:r>
        <w:rPr>
          <w:u w:val="single"/>
        </w:rPr>
        <w:t xml:space="preserve">14</w:t>
      </w:r>
      <w:r>
        <w:rPr/>
        <w:t xml:space="preserve"> days in a facility licensed or certified to provide treatment by the department or under RCW 71.05.745.</w:t>
      </w:r>
    </w:p>
    <w:p>
      <w:pPr>
        <w:spacing w:before="0" w:after="0" w:line="408" w:lineRule="exact"/>
        <w:ind w:left="0" w:right="0" w:firstLine="576"/>
        <w:jc w:val="left"/>
      </w:pPr>
      <w:r>
        <w:rPr/>
        <w:t xml:space="preserve">(b) At the conclusion of the probable cause hearing, if the court finds by a preponderance of the evidence that a person detained for behavioral health treatment,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(c) If the court finds by a preponderance of the evidence that a person subject to a petition under RCW 71.05.148, as the result of a behavioral health disorder, is in need of assisted outpatient treatment, the court shall order an appropriate less restrictive alternative course of treatment for up to 18 months.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14-day inpatient or 90-day less restrictive treatment period, such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or commit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2022 c 210 s 14 are each amended to read as follows:</w:t>
      </w:r>
    </w:p>
    <w:p>
      <w:pPr>
        <w:spacing w:before="0" w:after="0" w:line="408" w:lineRule="exact"/>
        <w:ind w:left="0" w:right="0" w:firstLine="576"/>
        <w:jc w:val="left"/>
      </w:pPr>
      <w:r>
        <w:rPr/>
        <w:t xml:space="preserve">(1) In making a determination of whether a person is gravely disabled, presents a likelihood of serious harm, or is in need of assisted outpatient treatment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 or a finding that the person is in need of assisted outpatient treatment,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u w:val="single"/>
        </w:rPr>
        <w:t xml:space="preserve">(4) Before making a determination under subsection (2) or (3) of this section, the court shall consult the judicial information system or any related databases, if available, to determine the respondent's criminal history and prior civil commitments under this chapter.</w:t>
      </w:r>
    </w:p>
    <w:p>
      <w:pPr>
        <w:spacing w:before="0" w:after="0" w:line="408" w:lineRule="exact"/>
        <w:ind w:left="0" w:right="0" w:firstLine="576"/>
        <w:jc w:val="left"/>
      </w:pPr>
      <w:r>
        <w:rPr>
          <w:u w:val="single"/>
        </w:rPr>
        <w:t xml:space="preserve">(5)</w:t>
      </w:r>
      <w:r>
        <w:rPr/>
        <w:t xml:space="preserve"> For the purposes of this subsection "recent" refers to the period of time not exceeding three years prior to the current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health care authority must contract with a peer-led organization to convene focus groups of people with lived experience of being civilly committed to make recommendations about how to make the process less traumatic and improve experiences and outcomes for patients. The focus groups should include individuals who have been civilly committed under chapter 71.05 RCW on the basis of a mental disorder and on the basis of a substance use disorder. The Washington state health care authority shall issue a report to the governor and the relevant committees of the legislature on the recommendations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health care authority shall contract with an organization to develop a proposal for a statewide network of secure, trauma-informed transport for patients civilly committed under chapter 71.05 RCW that is provided by a nonambulance service and available in each behavioral health administrative services organization. The contracted organization must consult with people with lived experiences of receiving transport in connection with a civil commitment under chapter 71.05 RCW. The Washington state health care authority shall issue a report to the governor and the relevant committees of the legislature on the recommendations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authority must contract with an association that represents designated crisis responders in Washington to develop and begin delivering by July 1, 2025, a training program for social workers licensed under chapter 18.225 RCW who practice in an emergency department with responsibilities related to civil commitments under this chapter. The training must include instruction emphasizing standards and procedures relating to the civil commitment of persons with substance use disorders. Each hospital shall ensure that, by July 1, 2026, or within three months of hire, all social workers employed in the emergency department with responsibilities relating to civil commitments under this chapter complete the training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2022 c 210 s 8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person detained, </w:t>
      </w:r>
      <w:r>
        <w:t>((</w:t>
      </w:r>
      <w:r>
        <w:rPr>
          <w:strike/>
        </w:rPr>
        <w:t xml:space="preserve">an immediate family member or guardian of the person, or a federally recognized Indian tribe if the person is a member of such tribe,</w:t>
      </w:r>
      <w:r>
        <w:t>))</w:t>
      </w:r>
      <w:r>
        <w:rPr/>
        <w:t xml:space="preserve"> </w:t>
      </w:r>
      <w:r>
        <w:rPr>
          <w:u w:val="single"/>
        </w:rPr>
        <w:t xml:space="preserve">the following persons</w:t>
      </w:r>
      <w:r>
        <w:rPr/>
        <w:t xml:space="preserve"> may petition the superior court for the person's initial detention</w:t>
      </w:r>
      <w:r>
        <w:rPr>
          <w:u w:val="single"/>
        </w:rPr>
        <w:t xml:space="preserve">: A family or household member of the person; a guardian or conservator of the person; a representative of a federally recognized Indian tribe if the person is a member of such a tribe; a representative of a human services provider that has provided services to the person; and any person authorized to file a petition under RCW 71.05.148</w:t>
      </w:r>
      <w:r>
        <w:rPr/>
        <w:t xml:space="preserve">.</w:t>
      </w:r>
    </w:p>
    <w:p>
      <w:pPr>
        <w:spacing w:before="0" w:after="0" w:line="408" w:lineRule="exact"/>
        <w:ind w:left="0" w:right="0" w:firstLine="576"/>
        <w:jc w:val="left"/>
      </w:pPr>
      <w:r>
        <w:rPr/>
        <w:t xml:space="preserve">(2) A petition under this section must be filed within </w:t>
      </w:r>
      <w:r>
        <w:t>((</w:t>
      </w:r>
      <w:r>
        <w:rPr>
          <w:strike/>
        </w:rPr>
        <w:t xml:space="preserve">ten</w:t>
      </w:r>
      <w:r>
        <w:t>))</w:t>
      </w:r>
      <w:r>
        <w:rPr/>
        <w:t xml:space="preserve"> </w:t>
      </w:r>
      <w:r>
        <w:rPr>
          <w:u w:val="single"/>
        </w:rPr>
        <w:t xml:space="preserve">10</w:t>
      </w:r>
      <w:r>
        <w:rPr/>
        <w:t xml:space="preserve"> calendar days following the designated crisis responder investigation or the request for a designated crisis responder investigation. If more than </w:t>
      </w:r>
      <w:r>
        <w:t>((</w:t>
      </w:r>
      <w:r>
        <w:rPr>
          <w:strike/>
        </w:rPr>
        <w:t xml:space="preserve">ten</w:t>
      </w:r>
      <w:r>
        <w:t>))</w:t>
      </w:r>
      <w:r>
        <w:rPr/>
        <w:t xml:space="preserve"> </w:t>
      </w:r>
      <w:r>
        <w:rPr>
          <w:u w:val="single"/>
        </w:rPr>
        <w:t xml:space="preserve">10</w:t>
      </w:r>
      <w:r>
        <w:rPr/>
        <w:t xml:space="preserve"> days have elapsed, </w:t>
      </w:r>
      <w:r>
        <w:t>((</w:t>
      </w:r>
      <w:r>
        <w:rPr>
          <w:strike/>
        </w:rPr>
        <w:t xml:space="preserve">the immediate family member, guardian, or conservator</w:t>
      </w:r>
      <w:r>
        <w:t>))</w:t>
      </w:r>
      <w:r>
        <w:rPr/>
        <w:t xml:space="preserve"> </w:t>
      </w:r>
      <w:r>
        <w:rPr>
          <w:u w:val="single"/>
        </w:rPr>
        <w:t xml:space="preserve">a person authorized to file a petition under this section</w:t>
      </w:r>
      <w:r>
        <w:rPr/>
        <w:t xml:space="preserve">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warrant.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warrant issued under this subsection. An order for detention under this section should contain the advisement of rights which the person would receive if the person were detained by a designated crisis responder. An order for initial detention under this section expires </w:t>
      </w:r>
      <w:r>
        <w:t>((</w:t>
      </w:r>
      <w:r>
        <w:rPr>
          <w:strike/>
        </w:rPr>
        <w:t xml:space="preserve">one hundred eighty</w:t>
      </w:r>
      <w:r>
        <w:t>))</w:t>
      </w:r>
      <w:r>
        <w:rPr/>
        <w:t xml:space="preserve"> </w:t>
      </w:r>
      <w:r>
        <w:rPr>
          <w:u w:val="single"/>
        </w:rPr>
        <w:t xml:space="preserve">180</w:t>
      </w:r>
      <w:r>
        <w:rPr/>
        <w:t xml:space="preserve">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w:t>
      </w:r>
      <w:r>
        <w:t>((</w:t>
      </w:r>
      <w:r>
        <w:rPr>
          <w:strike/>
        </w:rPr>
        <w:t xml:space="preserve">For purposes of this section, "immediate family member" means a spouse, domestic partner, child, stepchild, parent, stepparent, grandparent, or sibling</w:t>
      </w:r>
      <w:r>
        <w:t>))</w:t>
      </w:r>
      <w:r>
        <w:rPr/>
        <w:t xml:space="preserve"> </w:t>
      </w:r>
      <w:r>
        <w:rPr>
          <w:u w:val="single"/>
        </w:rPr>
        <w:t xml:space="preserve">The definitions in the subsection apply throughout this section unless the context clearly requires otherwise.</w:t>
      </w:r>
    </w:p>
    <w:p>
      <w:pPr>
        <w:spacing w:before="0" w:after="0" w:line="408" w:lineRule="exact"/>
        <w:ind w:left="0" w:right="0" w:firstLine="576"/>
        <w:jc w:val="left"/>
      </w:pPr>
      <w:r>
        <w:rPr>
          <w:u w:val="single"/>
        </w:rPr>
        <w:t xml:space="preserve">(a) "Family or household member" includes: Persons related by blood, marriage, domestic partnership, or adoption; persons who currently reside together or formerly resided together; and persons who have a biological or legal parent-child relationship, including stepparents and stepchildren and grandparents and grandchildren.</w:t>
      </w:r>
    </w:p>
    <w:p>
      <w:pPr>
        <w:spacing w:before="0" w:after="0" w:line="408" w:lineRule="exact"/>
        <w:ind w:left="0" w:right="0" w:firstLine="576"/>
        <w:jc w:val="left"/>
      </w:pPr>
      <w:r>
        <w:rPr>
          <w:u w:val="single"/>
        </w:rPr>
        <w:t xml:space="preserve">(b) "Human services provider" means an organization that provides behavioral health services, case management, housing and homelessness services, food or economic assistance, or other similar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2021 c 264 s 5 are each amended to read as follows:</w:t>
      </w:r>
    </w:p>
    <w:p>
      <w:pPr>
        <w:spacing w:before="0" w:after="0" w:line="408" w:lineRule="exact"/>
        <w:ind w:left="0" w:right="0" w:firstLine="576"/>
        <w:jc w:val="left"/>
      </w:pPr>
      <w:r>
        <w:rPr/>
        <w:t xml:space="preserve">(1) The authority and each behavioral health administrative services organization or agency employing designated crisis responders shall publish information in an easily accessible format describing the process for </w:t>
      </w:r>
      <w:r>
        <w:t>((</w:t>
      </w:r>
      <w:r>
        <w:rPr>
          <w:strike/>
        </w:rPr>
        <w:t xml:space="preserve">an immediate family member, guardian, or conservator, or a federally recognized Indian tribe if the person is a member of such tribe, to</w:t>
      </w:r>
      <w:r>
        <w:t>))</w:t>
      </w:r>
      <w:r>
        <w:rPr/>
        <w:t xml:space="preserve"> </w:t>
      </w:r>
      <w:r>
        <w:rPr>
          <w:u w:val="single"/>
        </w:rPr>
        <w:t xml:space="preserve">a</w:t>
      </w:r>
      <w:r>
        <w:rPr/>
        <w:t xml:space="preserve">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w:t>
      </w:r>
      <w:r>
        <w:t>((</w:t>
      </w:r>
      <w:r>
        <w:rPr>
          <w:strike/>
        </w:rPr>
        <w:t xml:space="preserve">an immediate family member, guardian, or conservator, or a federally recognized Indian tribe if the person is a member of such tribe, who would be</w:t>
      </w:r>
      <w:r>
        <w:t>))</w:t>
      </w:r>
      <w:r>
        <w:rPr/>
        <w:t xml:space="preserve"> </w:t>
      </w:r>
      <w:r>
        <w:rPr>
          <w:u w:val="single"/>
        </w:rPr>
        <w:t xml:space="preserve">a person who is</w:t>
      </w:r>
      <w:r>
        <w:rPr/>
        <w:t xml:space="preserve"> eligible to petition under RCW 71.05.201. If the designated crisis responder decides not to detain the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the request for investigation was received and the designated crisis responder has not taken action to have the person detained, the designated crisis responder or designated crisis responder agency must inform the </w:t>
      </w:r>
      <w:r>
        <w:t>((</w:t>
      </w:r>
      <w:r>
        <w:rPr>
          <w:strike/>
        </w:rPr>
        <w:t xml:space="preserve">immediate family member, guardian, or conservator, or a federally recognized Indian tribe if the person is a member of such tribe,</w:t>
      </w:r>
      <w:r>
        <w:t>))</w:t>
      </w:r>
      <w:r>
        <w:rPr/>
        <w:t xml:space="preserve"> </w:t>
      </w:r>
      <w:r>
        <w:rPr>
          <w:u w:val="single"/>
        </w:rPr>
        <w:t xml:space="preserve">eligible petitioner</w:t>
      </w:r>
      <w:r>
        <w:rPr/>
        <w:t xml:space="preserve"> who made the request for investigation about the process to petition for court review under RCW 71.05.201 and, to the extent feasible, provide the </w:t>
      </w:r>
      <w:r>
        <w:t>((</w:t>
      </w:r>
      <w:r>
        <w:rPr>
          <w:strike/>
        </w:rPr>
        <w:t xml:space="preserve">immediate family member, guardian, or conservator, or a federally recognized Indian tribe if the person is a member of such tribe,</w:t>
      </w:r>
      <w:r>
        <w:t>))</w:t>
      </w:r>
      <w:r>
        <w:rPr/>
        <w:t xml:space="preserve"> </w:t>
      </w:r>
      <w:r>
        <w:rPr>
          <w:u w:val="single"/>
        </w:rPr>
        <w:t xml:space="preserve">eligible petitioner</w:t>
      </w:r>
      <w:r>
        <w:rPr/>
        <w:t xml:space="preserve"> with written or electronic information about the petition process. Information provided to a federally recognized Indian tribe shall be sent to the tribal contact listed in the authority's tribal crisis coordination plan. If provision of written or electronic information is not feasible, the designated crisis responder or designated crisis responder agency must refer the </w:t>
      </w:r>
      <w:r>
        <w:t>((</w:t>
      </w:r>
      <w:r>
        <w:rPr>
          <w:strike/>
        </w:rPr>
        <w:t xml:space="preserve">immediate family member, guardian, or conservator, or a federally recognized Indian tribe if the person is a member of such tribe,</w:t>
      </w:r>
      <w:r>
        <w:t>))</w:t>
      </w:r>
      <w:r>
        <w:rPr/>
        <w:t xml:space="preserve"> </w:t>
      </w:r>
      <w:r>
        <w:rPr>
          <w:u w:val="single"/>
        </w:rPr>
        <w:t xml:space="preserve">eligible petitioner</w:t>
      </w:r>
      <w:r>
        <w:rPr/>
        <w:t xml:space="preserve"> to a website where published information on the petition process may be accessed. The designated crisis responder or designated crisis responder agency must document the manner and date on which the information required under this subsection was provided </w:t>
      </w:r>
      <w:r>
        <w:t>((</w:t>
      </w:r>
      <w:r>
        <w:rPr>
          <w:strike/>
        </w:rPr>
        <w:t xml:space="preserve">to the immediate family member, guardian, or conservator, or a federally recognized Indian tribe if the person is a member of such tribe</w:t>
      </w:r>
      <w:r>
        <w:t>))</w:t>
      </w:r>
      <w:r>
        <w:rPr/>
        <w:t xml:space="preserve">.</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w:t>
      </w:r>
      <w:r>
        <w:t>((</w:t>
      </w:r>
      <w:r>
        <w:rPr>
          <w:strike/>
        </w:rPr>
        <w:t xml:space="preserve">immediate family member, guardian, or conservator, or a federally recognized Indian tribe if the person is a member of such tribe, of a person</w:t>
      </w:r>
      <w:r>
        <w:t>))</w:t>
      </w:r>
      <w:r>
        <w:rPr/>
        <w:t xml:space="preserve"> </w:t>
      </w:r>
      <w:r>
        <w:rPr>
          <w:u w:val="single"/>
        </w:rPr>
        <w:t xml:space="preserve">eligible petitioner</w:t>
      </w:r>
      <w:r>
        <w:rPr/>
        <w:t xml:space="preserve">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31 are each amended to read as follows:</w:t>
      </w:r>
    </w:p>
    <w:p>
      <w:pPr>
        <w:spacing w:before="0" w:after="0" w:line="408" w:lineRule="exact"/>
        <w:ind w:left="0" w:right="0" w:firstLine="576"/>
        <w:jc w:val="left"/>
      </w:pPr>
      <w:r>
        <w:rPr/>
        <w:t xml:space="preserve">(1)(a)</w:t>
      </w:r>
      <w:r>
        <w:rPr>
          <w:u w:val="single"/>
        </w:rPr>
        <w:t xml:space="preserve">(i)</w:t>
      </w:r>
      <w:r>
        <w:rPr/>
        <w:t xml:space="preserve">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u w:val="single"/>
        </w:rPr>
        <w:t xml:space="preserve">(ii)</w:t>
      </w:r>
      <w:r>
        <w:rPr/>
        <w:t xml:space="preserve"> 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w:t>
      </w:r>
      <w:r>
        <w:rPr>
          <w:u w:val="single"/>
        </w:rPr>
        <w:t xml:space="preserve">(i)</w:t>
      </w:r>
      <w:r>
        <w:rPr/>
        <w:t xml:space="preserve">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w:t>
      </w:r>
      <w:r>
        <w:t>((</w:t>
      </w:r>
      <w:r>
        <w:rPr>
          <w:strike/>
        </w:rPr>
        <w:t xml:space="preserve">an immediate family member or guardian or conservator of the adolescent, or a federally recognized Indian tribe if the person is a member of such tribe,</w:t>
      </w:r>
      <w:r>
        <w:t>))</w:t>
      </w:r>
      <w:r>
        <w:rPr/>
        <w:t xml:space="preserve"> </w:t>
      </w:r>
      <w:r>
        <w:rPr>
          <w:u w:val="single"/>
        </w:rPr>
        <w:t xml:space="preserve">the following persons</w:t>
      </w:r>
      <w:r>
        <w:rPr/>
        <w:t xml:space="preserve"> may petition the superior court for the adolescent's detention using the procedures under RCW 71.05.201 and 71.05.203</w:t>
      </w:r>
      <w:r>
        <w:t>((</w:t>
      </w:r>
      <w:r>
        <w:rPr>
          <w:strike/>
        </w:rPr>
        <w:t xml:space="preserve">; however,</w:t>
      </w:r>
      <w:r>
        <w:t>))</w:t>
      </w:r>
      <w:r>
        <w:rPr>
          <w:u w:val="single"/>
        </w:rPr>
        <w:t xml:space="preserve">: A family or household member of the adolescent; a guardian or conservator of the adolescent; a representative of a federally recognized Indian tribe if the adolescent is a member of such a tribe; a representative of a human services provider that has provided services to the adolescent; and any person authorized to file a petition under RCW 71.05.148. However,</w:t>
      </w:r>
      <w:r>
        <w:rPr/>
        <w:t xml:space="preserve">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(ii) For the purposes of this subsection (1)(b), "family or household member" and "human services provider" have the same meanings as defined in RCW 71.05.201.</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 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(8) Tribal court orders for involuntary commitment shall be recognized and enforced in accordance with superior court civil rule 82.5.</w:t>
      </w:r>
    </w:p>
    <w:p>
      <w:pPr>
        <w:spacing w:before="0" w:after="0" w:line="408" w:lineRule="exact"/>
        <w:ind w:left="0" w:right="0" w:firstLine="576"/>
        <w:jc w:val="left"/>
      </w:pPr>
      <w:r>
        <w:rPr/>
        <w:t xml:space="preserve">(9) In any investigation and evaluation of a juvenile under this section in which the designated crisis responder knows, or has reason to know, that the juvenile is an American Indian or Alaska Native who receives medical or behavioral health services from a tribe within this state, the designated crisis responder shall notify the tribe and the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32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w:t>
      </w:r>
      <w:r>
        <w:rPr>
          <w:u w:val="single"/>
        </w:rPr>
        <w:t xml:space="preserve">(i)</w:t>
      </w:r>
      <w:r>
        <w:rPr/>
        <w:t xml:space="preserve">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w:t>
      </w:r>
      <w:r>
        <w:t>((</w:t>
      </w:r>
      <w:r>
        <w:rPr>
          <w:strike/>
        </w:rPr>
        <w:t xml:space="preserve">an immediate family member or guardian or conservator of the adolescent, or a federally recognized Indian tribe if the person is a member of such tribe,</w:t>
      </w:r>
      <w:r>
        <w:t>))</w:t>
      </w:r>
      <w:r>
        <w:rPr/>
        <w:t xml:space="preserve"> </w:t>
      </w:r>
      <w:r>
        <w:rPr>
          <w:u w:val="single"/>
        </w:rPr>
        <w:t xml:space="preserve">the following persons</w:t>
      </w:r>
      <w:r>
        <w:rPr/>
        <w:t xml:space="preserve"> may petition the superior court for the adolescent's detention using the procedures under RCW 71.05.201 and 71.05.203</w:t>
      </w:r>
      <w:r>
        <w:t>((</w:t>
      </w:r>
      <w:r>
        <w:rPr>
          <w:strike/>
        </w:rPr>
        <w:t xml:space="preserve">; however,</w:t>
      </w:r>
      <w:r>
        <w:t>))</w:t>
      </w:r>
      <w:r>
        <w:rPr>
          <w:u w:val="single"/>
        </w:rPr>
        <w:t xml:space="preserve">: A family or household member of the adolescent; a guardian or conservator of the adolescent; a representative of a federally recognized Indian tribe if the adolescent is a member of such a tribe; a human services provider that has provided services to the adolescent; and any person authorized to file a petition under RCW 71.05.148. However,</w:t>
      </w:r>
      <w:r>
        <w:rPr/>
        <w:t xml:space="preserve">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(ii) For the purposes of this subsection (1)(b), "family or household member" and "human services provider" have the same meanings as defined in RCW 71.05.201.</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 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(7) Tribal court orders for involuntary commitment shall be recognized and enforced in accordance with superior court civil rule 82.5.</w:t>
      </w:r>
    </w:p>
    <w:p>
      <w:pPr>
        <w:spacing w:before="0" w:after="0" w:line="408" w:lineRule="exact"/>
        <w:ind w:left="0" w:right="0" w:firstLine="576"/>
        <w:jc w:val="left"/>
      </w:pPr>
      <w:r>
        <w:rPr/>
        <w:t xml:space="preserve">(8) In any investigation and evaluation of a juvenile under this section in which the designated crisis responder knows, or has reason to know, that the juvenile is an American Indian or Alaska Native who receives medical or behavioral health services from a tribe within this state, the designated crisis responder shall notify the tribe and the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(2)(ee) and (3). A designated crisis responder may restrict the release of information as necessary to comply with 42 C.F.R. Part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12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and 13 of this act take effect July 1, 2026.</w:t>
      </w:r>
    </w:p>
    <w:p/>
    <w:p>
      <w:pPr>
        <w:jc w:val="center"/>
      </w:pPr>
      <w:r>
        <w:rPr>
          <w:b/>
        </w:rPr>
        <w:t>--- END ---</w:t>
      </w:r>
    </w:p>
    <w:sectPr>
      <w:pgNumType w:start="1"/>
      <w:footerReference xmlns:r="http://schemas.openxmlformats.org/officeDocument/2006/relationships" r:id="Rb308b93c628c44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8d5f6e8f1414c" /><Relationship Type="http://schemas.openxmlformats.org/officeDocument/2006/relationships/footer" Target="/word/footer1.xml" Id="Rb308b93c628c440d" /></Relationships>
</file>