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a90c401fe1492e" /></Relationships>
</file>

<file path=word/document.xml><?xml version="1.0" encoding="utf-8"?>
<w:document xmlns:w="http://schemas.openxmlformats.org/wordprocessingml/2006/main">
  <w:body>
    <w:p>
      <w:r>
        <w:t>H-2635.1</w:t>
      </w:r>
    </w:p>
    <w:p>
      <w:pPr>
        <w:jc w:val="center"/>
      </w:pPr>
      <w:r>
        <w:t>_______________________________________________</w:t>
      </w:r>
    </w:p>
    <w:p/>
    <w:p>
      <w:pPr>
        <w:jc w:val="center"/>
      </w:pPr>
      <w:r>
        <w:rPr>
          <w:b/>
        </w:rPr>
        <w:t>HOUSE BILL 2439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Volz, Graham, Walsh, Schmick, Schmidt, Barkis, Hutchins, Dent, Low, Harris, Kretz, Chandler, Caldier, Steele, Orcutt, Christian, McEntire, Sandlin, Rude, Waters, McClintock, Mosbrucker, Robertson, Maycumber, Stokesbary, Wilcox, Ybarra, Chambers, Connors, Dye, Barnard, Eslick, Abbarno, Cheney, Goehner, Klicker, Jacobsen, Griffey, Couture, and Corry</w:t>
      </w:r>
    </w:p>
    <w:p/>
    <w:p>
      <w:r>
        <w:rPr>
          <w:t xml:space="preserve">Read first time 01/19/24.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state, cities, counties, and other political subdivisions from imposing any taxes calculated based on personal income; and adding a new section to chapter 1.20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Neither the state nor any county, city, or other political subdivision in the state of Washington may tax any individual person on any form of personal income. For the purposes of this section, "income" means salary, wages, interest, dividends, and other earnings which are reportable for federal income tax purposes, and cash payments such as reimbursements received from pensions, annuities, social security, and public assistance programs.</w:t>
      </w:r>
    </w:p>
    <w:p/>
    <w:p>
      <w:pPr>
        <w:jc w:val="center"/>
      </w:pPr>
      <w:r>
        <w:rPr>
          <w:b/>
        </w:rPr>
        <w:t>--- END ---</w:t>
      </w:r>
    </w:p>
    <w:sectPr>
      <w:pgNumType w:start="1"/>
      <w:footerReference xmlns:r="http://schemas.openxmlformats.org/officeDocument/2006/relationships" r:id="R1077ee2801124f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dfd5660aef406b" /><Relationship Type="http://schemas.openxmlformats.org/officeDocument/2006/relationships/footer" Target="/word/footer1.xml" Id="R1077ee2801124f93" /></Relationships>
</file>