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a8fbcbc064592" /></Relationships>
</file>

<file path=word/document.xml><?xml version="1.0" encoding="utf-8"?>
<w:document xmlns:w="http://schemas.openxmlformats.org/wordprocessingml/2006/main">
  <w:body>
    <w:p>
      <w:r>
        <w:t>H-2561.1</w:t>
      </w:r>
    </w:p>
    <w:p>
      <w:pPr>
        <w:jc w:val="center"/>
      </w:pPr>
      <w:r>
        <w:t>_______________________________________________</w:t>
      </w:r>
    </w:p>
    <w:p/>
    <w:p>
      <w:pPr>
        <w:jc w:val="center"/>
      </w:pPr>
      <w:r>
        <w:rPr>
          <w:b/>
        </w:rPr>
        <w:t>HOUSE BILL 2429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Ramel and Pollet</w:t>
      </w:r>
    </w:p>
    <w:p/>
    <w:p>
      <w:r>
        <w:rPr>
          <w:t xml:space="preserve">Read first time 01/18/24.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process to make recommendations for a project by the energy facility site evaluation council; and amending RCW 80.50.030, 80.50.071, 80.50.080, 80.50.090, and 80.50.100.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2022 c 183 s 3 are each amended to read as follows:</w:t>
      </w:r>
    </w:p>
    <w:p>
      <w:pPr>
        <w:spacing w:before="0" w:after="0" w:line="408" w:lineRule="exact"/>
        <w:ind w:left="0" w:right="0" w:firstLine="576"/>
        <w:jc w:val="left"/>
      </w:pPr>
      <w:r>
        <w:rPr/>
        <w:t xml:space="preserve">(1) The energy facility site evaluation council is created and established.</w:t>
      </w:r>
    </w:p>
    <w:p>
      <w:pPr>
        <w:spacing w:before="0" w:after="0" w:line="408" w:lineRule="exact"/>
        <w:ind w:left="0" w:right="0" w:firstLine="576"/>
        <w:jc w:val="left"/>
      </w:pPr>
      <w:r>
        <w:rPr/>
        <w:t xml:space="preserve">(2)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rPr/>
        <w:t xml:space="preserve">(3)(a) The council shall consist of the chair of the council and:</w:t>
      </w:r>
    </w:p>
    <w:p>
      <w:pPr>
        <w:spacing w:before="0" w:after="0" w:line="408" w:lineRule="exact"/>
        <w:ind w:left="0" w:right="0" w:firstLine="576"/>
        <w:jc w:val="left"/>
      </w:pPr>
      <w:r>
        <w:rPr/>
        <w:t xml:space="preserve">(i) The director of the department of ecology or the director's designee;</w:t>
      </w:r>
    </w:p>
    <w:p>
      <w:pPr>
        <w:spacing w:before="0" w:after="0" w:line="408" w:lineRule="exact"/>
        <w:ind w:left="0" w:right="0" w:firstLine="576"/>
        <w:jc w:val="left"/>
      </w:pPr>
      <w:r>
        <w:rPr/>
        <w:t xml:space="preserve">(ii) The director of the department of fish and wildlife or the director's designee;</w:t>
      </w:r>
    </w:p>
    <w:p>
      <w:pPr>
        <w:spacing w:before="0" w:after="0" w:line="408" w:lineRule="exact"/>
        <w:ind w:left="0" w:right="0" w:firstLine="576"/>
        <w:jc w:val="left"/>
      </w:pPr>
      <w:r>
        <w:rPr/>
        <w:t xml:space="preserve">(iii) The director of the department of commerce or the director's designee;</w:t>
      </w:r>
    </w:p>
    <w:p>
      <w:pPr>
        <w:spacing w:before="0" w:after="0" w:line="408" w:lineRule="exact"/>
        <w:ind w:left="0" w:right="0" w:firstLine="576"/>
        <w:jc w:val="left"/>
      </w:pPr>
      <w:r>
        <w:rPr/>
        <w:t xml:space="preserve">(iv) The chair of the utilities and transportation commission or the chair's designee; and</w:t>
      </w:r>
    </w:p>
    <w:p>
      <w:pPr>
        <w:spacing w:before="0" w:after="0" w:line="408" w:lineRule="exact"/>
        <w:ind w:left="0" w:right="0" w:firstLine="576"/>
        <w:jc w:val="left"/>
      </w:pPr>
      <w:r>
        <w:rPr/>
        <w:t xml:space="preserve">(v) The commissioner of public lands or the commissioner's designee.</w:t>
      </w:r>
    </w:p>
    <w:p>
      <w:pPr>
        <w:spacing w:before="0" w:after="0" w:line="408" w:lineRule="exact"/>
        <w:ind w:left="0" w:right="0" w:firstLine="576"/>
        <w:jc w:val="left"/>
      </w:pPr>
      <w:r>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health;</w:t>
      </w:r>
    </w:p>
    <w:p>
      <w:pPr>
        <w:spacing w:before="0" w:after="0" w:line="408" w:lineRule="exact"/>
        <w:ind w:left="0" w:right="0" w:firstLine="576"/>
        <w:jc w:val="left"/>
      </w:pPr>
      <w:r>
        <w:rPr/>
        <w:t xml:space="preserve">(iii) Military department; and</w:t>
      </w:r>
    </w:p>
    <w:p>
      <w:pPr>
        <w:spacing w:before="0" w:after="0" w:line="408" w:lineRule="exact"/>
        <w:ind w:left="0" w:right="0" w:firstLine="576"/>
        <w:jc w:val="left"/>
      </w:pPr>
      <w:r>
        <w:rPr/>
        <w:t xml:space="preserve">(iv) Department of transportation.</w:t>
      </w:r>
    </w:p>
    <w:p>
      <w:pPr>
        <w:spacing w:before="0" w:after="0" w:line="408" w:lineRule="exact"/>
        <w:ind w:left="0" w:right="0" w:firstLine="576"/>
        <w:jc w:val="left"/>
      </w:pPr>
      <w:r>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p>
    <w:p>
      <w:pPr>
        <w:spacing w:before="0" w:after="0" w:line="408" w:lineRule="exact"/>
        <w:ind w:left="0" w:right="0" w:firstLine="576"/>
        <w:jc w:val="left"/>
      </w:pPr>
      <w:r>
        <w:rPr/>
        <w:t xml:space="preserve">(7) A quorum of the council consists of a majority of members appointed for business to be conducted. </w:t>
      </w:r>
      <w:r>
        <w:rPr>
          <w:u w:val="single"/>
        </w:rPr>
        <w:t xml:space="preserve">Majority consensus by a quorum of the council is required to conduct the business of the council pursuant to RCW 80.50.040. No member of the council, including the chair, may unilaterally conduct the council's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2022 c 183 s 8 are each amended to read as follows:</w:t>
      </w:r>
    </w:p>
    <w:p>
      <w:pPr>
        <w:spacing w:before="0" w:after="0" w:line="408" w:lineRule="exact"/>
        <w:ind w:left="0" w:right="0" w:firstLine="576"/>
        <w:jc w:val="left"/>
      </w:pPr>
      <w:r>
        <w:rPr/>
        <w:t xml:space="preserve">(1) The council shall receive all applications for energy facility site certification</w:t>
      </w:r>
      <w:r>
        <w:rPr>
          <w:u w:val="single"/>
        </w:rPr>
        <w:t xml:space="preserve">, provided that such applications contain sufficient information for the council to complete its evaluation of all potential impacts under chapter 43.21C RCW, the state environmental policy act. If an application does not contain sufficient information for the council to make a threshold determination required by RCW 43.21C.030, the application must be rejected and not processed until such information is submitted</w:t>
      </w:r>
      <w:r>
        <w:rPr/>
        <w:t xml:space="preserve">. Each applicant shall pay actual costs incurred by the council in processing an application.</w:t>
      </w:r>
    </w:p>
    <w:p>
      <w:pPr>
        <w:spacing w:before="0" w:after="0" w:line="408" w:lineRule="exact"/>
        <w:ind w:left="0" w:right="0" w:firstLine="576"/>
        <w:jc w:val="left"/>
      </w:pPr>
      <w:r>
        <w:rPr/>
        <w:t xml:space="preserve">(a) Each applicant shall, at the time of application submission, pay to the council for deposit into the energy facility site evaluation council account created in RCW 80.50.390 an amount up to </w:t>
      </w:r>
      <w:r>
        <w:t>((</w:t>
      </w:r>
      <w:r>
        <w:rPr>
          <w:strike/>
        </w:rPr>
        <w:t xml:space="preserve">fifty thousand dollars</w:t>
      </w:r>
      <w:r>
        <w:t>))</w:t>
      </w:r>
      <w:r>
        <w:rPr/>
        <w:t xml:space="preserve"> </w:t>
      </w:r>
      <w:r>
        <w:rPr>
          <w:u w:val="single"/>
        </w:rPr>
        <w:t xml:space="preserve">$50,000</w:t>
      </w:r>
      <w:r>
        <w:rPr/>
        <w:t xml:space="preserve">, or such greater amount as specified by the council after consultation with the applicant. The council shall charge costs against the deposit if the applicant withdraws its application and has not reimbursed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the council for actual expenditures that arise in considering the application, including the cost of any independent consultant study. The council shall submit to each applicant an invoice of actual expenditures made during the preceding calendar quarter in sufficient detail to explain the expenditures. The applicant shall pay the council the amount of the invoice by the due date.</w:t>
      </w:r>
    </w:p>
    <w:p>
      <w:pPr>
        <w:spacing w:before="0" w:after="0" w:line="408" w:lineRule="exact"/>
        <w:ind w:left="0" w:right="0" w:firstLine="576"/>
        <w:jc w:val="left"/>
      </w:pPr>
      <w:r>
        <w:rPr/>
        <w:t xml:space="preserve">(2) Each certificate holder shall pay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w:t>
      </w:r>
      <w:r>
        <w:t>((</w:t>
      </w:r>
      <w:r>
        <w:rPr>
          <w:strike/>
        </w:rPr>
        <w:t xml:space="preserve">thirty</w:t>
      </w:r>
      <w:r>
        <w:t>))</w:t>
      </w:r>
      <w:r>
        <w:rPr/>
        <w:t xml:space="preserve"> </w:t>
      </w:r>
      <w:r>
        <w:rPr>
          <w:u w:val="single"/>
        </w:rPr>
        <w:t xml:space="preserve">30</w:t>
      </w:r>
      <w:r>
        <w:rPr/>
        <w:t xml:space="preserve"> days of execution of the site certification agreement, pay to the council for deposit into the energy facility site evaluation council account created in RCW 80.50.390 an amount up to </w:t>
      </w:r>
      <w:r>
        <w:t>((</w:t>
      </w:r>
      <w:r>
        <w:rPr>
          <w:strike/>
        </w:rPr>
        <w:t xml:space="preserve">fifty thousand dollars</w:t>
      </w:r>
      <w:r>
        <w:t>))</w:t>
      </w:r>
      <w:r>
        <w:rPr/>
        <w:t xml:space="preserve"> </w:t>
      </w:r>
      <w:r>
        <w:rPr>
          <w:u w:val="single"/>
        </w:rPr>
        <w:t xml:space="preserve">$50,000</w:t>
      </w:r>
      <w:r>
        <w:rPr/>
        <w:t xml:space="preserve">, or such greater amount as specified by the council after consultation with the certificate holder. The council shall charge costs against the deposit if the certificate holder ceases operations and has not reimbursed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the council for actual expenditures that arise in administering this chapter and determining compliance. The council shall submit to each certificate holder an invoice of the expenditures actually made during the preceding calendar quarter in sufficient detail to explain the expenditures. The certificate holder shall pay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council for deposit into the energy facility site evaluation council account created in RCW 80.50.390. All such funds shall be subject to state auditing procedures. Any unexpended portions of the deposit shall be returned to the applicant within </w:t>
      </w:r>
      <w:r>
        <w:t>((</w:t>
      </w:r>
      <w:r>
        <w:rPr>
          <w:strike/>
        </w:rPr>
        <w:t xml:space="preserve">sixty</w:t>
      </w:r>
      <w:r>
        <w:t>))</w:t>
      </w:r>
      <w:r>
        <w:rPr/>
        <w:t xml:space="preserve"> </w:t>
      </w:r>
      <w:r>
        <w:rPr>
          <w:u w:val="single"/>
        </w:rPr>
        <w:t xml:space="preserve">60</w:t>
      </w:r>
      <w:r>
        <w:rPr/>
        <w:t xml:space="preserve"> days following the conclusion of the application process or to the certificate holder within </w:t>
      </w:r>
      <w:r>
        <w:t>((</w:t>
      </w:r>
      <w:r>
        <w:rPr>
          <w:strike/>
        </w:rPr>
        <w:t xml:space="preserve">sixty</w:t>
      </w:r>
      <w:r>
        <w:t>))</w:t>
      </w:r>
      <w:r>
        <w:rPr/>
        <w:t xml:space="preserve"> </w:t>
      </w:r>
      <w:r>
        <w:rPr>
          <w:u w:val="single"/>
        </w:rPr>
        <w:t xml:space="preserve">60</w:t>
      </w:r>
      <w:r>
        <w:rPr/>
        <w:t xml:space="preserve">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080</w:t>
      </w:r>
      <w:r>
        <w:rPr/>
        <w:t xml:space="preserve"> and 2013 c 23 s 282 are each amended to read as follows:</w:t>
      </w:r>
    </w:p>
    <w:p>
      <w:pPr>
        <w:spacing w:before="0" w:after="0" w:line="408" w:lineRule="exact"/>
        <w:ind w:left="0" w:right="0" w:firstLine="576"/>
        <w:jc w:val="left"/>
      </w:pPr>
      <w:r>
        <w:rPr/>
        <w:t xml:space="preserve">After the council has received a site application, the attorney general shall appoint an assistant attorney general as a counsel for the environment. The counsel for the environment shall represent the public and its interest in protecting the quality of the environment. Costs incurred by the counsel for the environment in the performance of these duties shall be charged to the office of the attorney general, and shall not be a charge against the appropriation to the energy facility site evaluation council. He or she shall be accorded all the rights, privileges, and responsibilities of an attorney representing a party in a formal action. </w:t>
      </w:r>
      <w:r>
        <w:rPr>
          <w:u w:val="single"/>
        </w:rPr>
        <w:t xml:space="preserve">In the event that the council commences an adjudication pursuant to RCW 80.50.090, the counsel for the environment shall take one of three positions in final briefing for the adjudication: (1) Full support for the application for site certification; (2) qualified support for the application for site certification with recommended modifications; or (3) opposition to approval of the application for site certification.</w:t>
      </w:r>
      <w:r>
        <w:rPr/>
        <w:t xml:space="preserve"> This section shall not be construed to prevent any person from being heard or represented by counsel in accordance with the other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2022 c 183 s 9 are each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w:t>
      </w:r>
      <w:r>
        <w:t>((</w:t>
      </w:r>
      <w:r>
        <w:rPr>
          <w:strike/>
        </w:rPr>
        <w:t xml:space="preserve">sixty</w:t>
      </w:r>
      <w:r>
        <w:t>))</w:t>
      </w:r>
      <w:r>
        <w:rPr/>
        <w:t xml:space="preserve"> </w:t>
      </w:r>
      <w:r>
        <w:rPr>
          <w:u w:val="single"/>
        </w:rPr>
        <w:t xml:space="preserve">60</w:t>
      </w:r>
      <w:r>
        <w:rPr/>
        <w:t xml:space="preserve">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 on the date of the application.</w:t>
      </w:r>
    </w:p>
    <w:p>
      <w:pPr>
        <w:spacing w:before="0" w:after="0" w:line="408" w:lineRule="exact"/>
        <w:ind w:left="0" w:right="0" w:firstLine="576"/>
        <w:jc w:val="left"/>
      </w:pPr>
      <w:r>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t xml:space="preserve">(b) The notification required under (a) of this subsection is not an official determination by the director and is not subject to appeal under chapter 43.21C RCW.</w:t>
      </w:r>
    </w:p>
    <w:p>
      <w:pPr>
        <w:spacing w:before="0" w:after="0" w:line="408" w:lineRule="exact"/>
        <w:ind w:left="0" w:right="0" w:firstLine="576"/>
        <w:jc w:val="left"/>
      </w:pPr>
      <w:r>
        <w:rPr/>
        <w:t xml:space="preserve">(4) Prior to the issuance of a council recommendation to the governor under RCW 80.50.100 a public hearing, conducted as an adjudicative proceeding under chapter 34.05 RCW, the administrative procedure act, shall be held. </w:t>
      </w:r>
      <w:r>
        <w:rPr>
          <w:u w:val="single"/>
        </w:rPr>
        <w:t xml:space="preserve">Such an adjudicative proceeding may not be commenced until the council has completed its environmental analysis under chapter 43.21C RCW, including the issuance of a final environmental impact statement when applicable.</w:t>
      </w:r>
    </w:p>
    <w:p>
      <w:pPr>
        <w:spacing w:before="0" w:after="0" w:line="408" w:lineRule="exact"/>
        <w:ind w:left="0" w:right="0" w:firstLine="576"/>
        <w:jc w:val="left"/>
      </w:pPr>
      <w:r>
        <w:rPr/>
        <w:t xml:space="preserve">(a) At such public hearing any person shall be entitled to be heard in support of or in opposition to the application for certification by raising one or more specific issues, provided that the person has raised the issue or issues in writing with specificity during the application review process or during the public comment period that will be held prior to the start of the adjudicative hearing. </w:t>
      </w:r>
      <w:r>
        <w:rPr>
          <w:u w:val="single"/>
        </w:rPr>
        <w:t xml:space="preserve">A person's right to be heard in support of or in opposition to the application for certification includes the right to call any witness with relevant information, without limitation by a witness's personal or professional affiliation or employment, except for the councilmembers or council staff.</w:t>
      </w:r>
    </w:p>
    <w:p>
      <w:pPr>
        <w:spacing w:before="0" w:after="0" w:line="408" w:lineRule="exact"/>
        <w:ind w:left="0" w:right="0" w:firstLine="576"/>
        <w:jc w:val="left"/>
      </w:pPr>
      <w:r>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t xml:space="preserve">(5) After expedited processing is granted under RCW 80.50.075, the council must hold a public meeting to take comments on the proposed application prior to issuing a council recommendation to the governor.</w:t>
      </w:r>
    </w:p>
    <w:p>
      <w:pPr>
        <w:spacing w:before="0" w:after="0" w:line="408" w:lineRule="exact"/>
        <w:ind w:left="0" w:right="0" w:firstLine="576"/>
        <w:jc w:val="left"/>
      </w:pPr>
      <w:r>
        <w:rPr/>
        <w:t xml:space="preserve">(6)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2022 c 183 s 10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w:t>
      </w:r>
      <w:r>
        <w:t>((</w:t>
      </w:r>
      <w:r>
        <w:rPr>
          <w:strike/>
        </w:rPr>
        <w:t xml:space="preserve">twelve</w:t>
      </w:r>
      <w:r>
        <w:t>))</w:t>
      </w:r>
      <w:r>
        <w:rPr/>
        <w:t xml:space="preserve"> </w:t>
      </w:r>
      <w:r>
        <w:rPr>
          <w:u w:val="single"/>
        </w:rPr>
        <w:t xml:space="preserve">24</w:t>
      </w:r>
      <w:r>
        <w:rPr/>
        <w:t xml:space="preserve"> months of receipt by the council of an application deemed complete by the director, or such later time as is mutually agreed by the council and the applicant.</w:t>
      </w:r>
    </w:p>
    <w:p>
      <w:pPr>
        <w:spacing w:before="0" w:after="0" w:line="408" w:lineRule="exact"/>
        <w:ind w:left="0" w:right="0" w:firstLine="576"/>
        <w:jc w:val="left"/>
      </w:pPr>
      <w:r>
        <w:rPr/>
        <w:t xml:space="preserve">(b) The council shall review and consider comments received during the application process in making its recommendation.</w:t>
      </w:r>
    </w:p>
    <w:p>
      <w:pPr>
        <w:spacing w:before="0" w:after="0" w:line="408" w:lineRule="exact"/>
        <w:ind w:left="0" w:right="0" w:firstLine="576"/>
        <w:jc w:val="left"/>
      </w:pPr>
      <w:r>
        <w:rPr/>
        <w:t xml:space="preserve">(c)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generation facility subject to RCW 80.80.040(3)(c), the council shall expedite the processing of the application pursuant to RCW 80.50.075 and shall report its recommendations to the governor within </w:t>
      </w:r>
      <w:r>
        <w:t>((</w:t>
      </w:r>
      <w:r>
        <w:rPr>
          <w:strike/>
        </w:rPr>
        <w:t xml:space="preserve">one hundred eighty</w:t>
      </w:r>
      <w:r>
        <w:t>))</w:t>
      </w:r>
      <w:r>
        <w:rPr/>
        <w:t xml:space="preserve"> </w:t>
      </w:r>
      <w:r>
        <w:rPr>
          <w:u w:val="single"/>
        </w:rPr>
        <w:t xml:space="preserve">180</w:t>
      </w:r>
      <w:r>
        <w:rPr/>
        <w:t xml:space="preserve"> days of receipt by the council of such an application, or a later time as is mutually agreed by the council and the applicant.</w:t>
      </w:r>
    </w:p>
    <w:p>
      <w:pPr>
        <w:spacing w:before="0" w:after="0" w:line="408" w:lineRule="exact"/>
        <w:ind w:left="0" w:right="0" w:firstLine="576"/>
        <w:jc w:val="left"/>
      </w:pPr>
      <w:r>
        <w:rPr>
          <w:u w:val="single"/>
        </w:rPr>
        <w:t xml:space="preserve">(d) Time limits set forth under this section restart in the event that the applicant makes substantive changes to the scope or design of the energy facility that is the subject of the application for certification.</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local governmental, or community interests, or overburdened communities as defined in RCW 70A.02.010 affected by the construction or operation of the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60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60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
      <w:pPr>
        <w:jc w:val="center"/>
      </w:pPr>
      <w:r>
        <w:rPr>
          <w:b/>
        </w:rPr>
        <w:t>--- END ---</w:t>
      </w:r>
    </w:p>
    <w:sectPr>
      <w:pgNumType w:start="1"/>
      <w:footerReference xmlns:r="http://schemas.openxmlformats.org/officeDocument/2006/relationships" r:id="Rd074cd821b5748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e72dff117146cd" /><Relationship Type="http://schemas.openxmlformats.org/officeDocument/2006/relationships/footer" Target="/word/footer1.xml" Id="Rd074cd821b57480b" /></Relationships>
</file>