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e32cb797784128" /></Relationships>
</file>

<file path=word/document.xml><?xml version="1.0" encoding="utf-8"?>
<w:document xmlns:w="http://schemas.openxmlformats.org/wordprocessingml/2006/main">
  <w:body>
    <w:p>
      <w:r>
        <w:t>H-3027.2</w:t>
      </w:r>
    </w:p>
    <w:p>
      <w:pPr>
        <w:jc w:val="center"/>
      </w:pPr>
      <w:r>
        <w:t>_______________________________________________</w:t>
      </w:r>
    </w:p>
    <w:p/>
    <w:p>
      <w:pPr>
        <w:jc w:val="center"/>
      </w:pPr>
      <w:r>
        <w:rPr>
          <w:b/>
        </w:rPr>
        <w:t>SUBSTITUTE HOUSE BILL 2384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Transportation (originally sponsored by Representatives Donaghy, Fitzgibbon, Walen,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automated traffic safety cameras; amending RCW 46.16A.120, 46.63.030, 46.63.075, 46.68.480, and 46.63.110; adding new sections to chapter 46.63 RCW; and repealing RCW 46.63.170.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through 6 of this act unless the context clearly requires otherwise.</w:t>
      </w:r>
    </w:p>
    <w:p>
      <w:pPr>
        <w:spacing w:before="0" w:after="0" w:line="408" w:lineRule="exact"/>
        <w:ind w:left="0" w:right="0" w:firstLine="576"/>
        <w:jc w:val="left"/>
      </w:pPr>
      <w:r>
        <w:rPr/>
        <w:t xml:space="preserve">(1)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front or rear of a motor vehicle at the time the vehicle fails to stop when facing a steady red traffic control signal or an activated railroad grade crossing control signal, or exceeds a speed limit as detected by a speed measuring device. "Automated traffic safety camera" also includes a device used to detect stopping at intersection or crosswalk violations; stopping when traffic obstructed violations; public transportation only lane violations; and stopping or traveling in restricted lane violations.</w:t>
      </w:r>
    </w:p>
    <w:p>
      <w:pPr>
        <w:spacing w:before="0" w:after="0" w:line="408" w:lineRule="exact"/>
        <w:ind w:left="0" w:right="0" w:firstLine="576"/>
        <w:jc w:val="left"/>
      </w:pPr>
      <w:r>
        <w:rPr/>
        <w:t xml:space="preserve">(2) "Hospital speed zone" means the marked area within hospital property and extending 300 feet from the border of the hospital property (a) consistent with hospital use; and (b) where signs are posted to indicate the location is within a hospital speed zone, where "hospital" has the same meaning as in RCW 70.41.020.</w:t>
      </w:r>
    </w:p>
    <w:p>
      <w:pPr>
        <w:spacing w:before="0" w:after="0" w:line="408" w:lineRule="exact"/>
        <w:ind w:left="0" w:right="0" w:firstLine="576"/>
        <w:jc w:val="left"/>
      </w:pPr>
      <w:r>
        <w:rPr/>
        <w:t xml:space="preserve">(3) "Public park speed zone" means the marked area within public park property and extending 300 feet from the border of the public park property (a) consistent with active park use; and (b) where signs are posted to indicate the location is within a public park speed zone.</w:t>
      </w:r>
    </w:p>
    <w:p>
      <w:pPr>
        <w:spacing w:before="0" w:after="0" w:line="408" w:lineRule="exact"/>
        <w:ind w:left="0" w:right="0" w:firstLine="576"/>
        <w:jc w:val="left"/>
      </w:pPr>
      <w:r>
        <w:rPr/>
        <w:t xml:space="preserve">(4)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same meaning as provided in RCW 9.91.025.</w:t>
      </w:r>
    </w:p>
    <w:p>
      <w:pPr>
        <w:spacing w:before="0" w:after="0" w:line="408" w:lineRule="exact"/>
        <w:ind w:left="0" w:right="0" w:firstLine="576"/>
        <w:jc w:val="left"/>
      </w:pPr>
      <w:r>
        <w:rPr/>
        <w:t xml:space="preserve">(5) "School speed zone" means the marked crosswalk adjacent to a school and the 300 feet in either direction of the crosswalk on a roadway as indicated by standard school speed limit signs or standard playground speed limit signs.</w:t>
      </w:r>
    </w:p>
    <w:p>
      <w:pPr>
        <w:spacing w:before="0" w:after="0" w:line="408" w:lineRule="exact"/>
        <w:ind w:left="0" w:right="0" w:firstLine="576"/>
        <w:jc w:val="left"/>
      </w:pPr>
      <w:r>
        <w:rPr/>
        <w:t xml:space="preserve">(6) "School walk zone" has the same meaning as described in RCW 46.61.440.</w:t>
      </w:r>
    </w:p>
    <w:p>
      <w:pPr>
        <w:spacing w:before="0" w:after="0" w:line="408" w:lineRule="exact"/>
        <w:ind w:left="0" w:right="0" w:firstLine="576"/>
        <w:jc w:val="left"/>
      </w:pPr>
      <w:r>
        <w:rPr/>
        <w:t xml:space="preserve">(7) "Work zone" means an area of any city or county roadway with construction, maintenance, or utility work with a duration of 30 calendar days or more. A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(2) Cities and counties may authorize the use of traffic safety cameras through an ordinance adopted by the local legislative authority.</w:t>
      </w:r>
    </w:p>
    <w:p>
      <w:pPr>
        <w:spacing w:before="0" w:after="0" w:line="408" w:lineRule="exact"/>
        <w:ind w:left="0" w:right="0" w:firstLine="576"/>
        <w:jc w:val="left"/>
      </w:pPr>
      <w:r>
        <w:rPr/>
        <w:t xml:space="preserve">(3) The local legislative authority must prepare an analysis of the locations within the jurisdiction where automated traffic safety cameras are proposed to be located before adding traffic safety cameras or relocating any existing camera to a new location within the jurisdiction. The analysis must include equity considerations including the impact of the camera placement on livability, accessibility, economics, education, and environmental health, and shall consider the outcome of that analysis when identifying where to locate an automated traffic safety camera.</w:t>
      </w:r>
    </w:p>
    <w:p>
      <w:pPr>
        <w:spacing w:before="0" w:after="0" w:line="408" w:lineRule="exact"/>
        <w:ind w:left="0" w:right="0" w:firstLine="576"/>
        <w:jc w:val="left"/>
      </w:pPr>
      <w:r>
        <w:rPr/>
        <w:t xml:space="preserve">(4) Automated traffic safety cameras may not be used on an on-ramp to a limited access facility as defined in RCW 47.52.010.</w:t>
      </w:r>
    </w:p>
    <w:p>
      <w:pPr>
        <w:spacing w:before="0" w:after="0" w:line="408" w:lineRule="exact"/>
        <w:ind w:left="0" w:right="0" w:firstLine="576"/>
        <w:jc w:val="left"/>
      </w:pPr>
      <w:r>
        <w:rPr/>
        <w:t xml:space="preserve">(5) A city government may use automated traffic safety cameras to enforce traffic ordinances in this section on state highways that are also classified as city streets under chapter 47.24 RCW.</w:t>
      </w:r>
    </w:p>
    <w:p>
      <w:pPr>
        <w:spacing w:before="0" w:after="0" w:line="408" w:lineRule="exact"/>
        <w:ind w:left="0" w:right="0" w:firstLine="576"/>
        <w:jc w:val="left"/>
      </w:pPr>
      <w:r>
        <w:rPr/>
        <w:t xml:space="preserve">(6)(a) At a minimum, a local ordinance adopted pursuant to this section must contain the restrictions described in this section and provisions for public notice and signage. Cities and counties using automated traffic safety cameras before July 24, 2005, are subject to the restrictions described in this section, but are not required to adopt an authorizing ordinance.</w:t>
      </w:r>
    </w:p>
    <w:p>
      <w:pPr>
        <w:spacing w:before="0" w:after="0" w:line="408" w:lineRule="exact"/>
        <w:ind w:left="0" w:right="0" w:firstLine="576"/>
        <w:jc w:val="left"/>
      </w:pPr>
      <w:r>
        <w:rPr/>
        <w:t xml:space="preserve">(b) Cities and counties using automated traffic safety cameras must post an annual report on the city or county's website of the number of traffic crashes that occurred at each location where an automated traffic safety camera is located, as well as the number of notices of infraction issued for each camera. The annual report must include the percentage of revenues received from fines issued from automated traffic safety camera infractions that were used to pay for the costs of the automated traffic safety camera program and must describe the uses of revenues that exceeded the costs of operation and administration of the automated traffic safety camera program by the city or county.</w:t>
      </w:r>
    </w:p>
    <w:p>
      <w:pPr>
        <w:spacing w:before="0" w:after="0" w:line="408" w:lineRule="exact"/>
        <w:ind w:left="0" w:right="0" w:firstLine="576"/>
        <w:jc w:val="left"/>
      </w:pPr>
      <w:r>
        <w:rPr/>
        <w:t xml:space="preserve">(7) All locations where an automated traffic safety camera is used on roadways or intersections must be clearly marked by placing signs at least 30 days prior to activation of the camera in locations that clearly indicate to a driver either that: (a) The driver is within an area where automated traffic safety cameras are authorized; or (b) the driver is entering an area where violations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(8) Automated traffic safety cameras may only record images of the vehicle and vehicle license plate and only while an infraction is occurring. The image must not reveal the face of the driver or of passengers in the vehicle. The primary purpose of camera placement is to record images of the vehicle and vehicle license plate when an infraction is occurring. Cities and counties must consider installing automated traffic safety cameras in a manner that minimizes the impact of camera flash on drivers.</w:t>
      </w:r>
    </w:p>
    <w:p>
      <w:pPr>
        <w:spacing w:before="0" w:after="0" w:line="408" w:lineRule="exact"/>
        <w:ind w:left="0" w:right="0" w:firstLine="576"/>
        <w:jc w:val="left"/>
      </w:pPr>
      <w:r>
        <w:rPr/>
        <w:t xml:space="preserve">(9) A notice of infraction must be mailed to the registered owner of the vehicle within 14 days of the violation, or to the renter of a vehicle within 14 days of establishing the renter's name and address under subsection (18) of this section. The notice of infraction must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(10) The registered owner of a vehicle is responsible for an infraction under RCW 46.63.030(1)(d) unless the registered owner overcomes the presumption in RCW 46.63.075, or, in the case of a rental car business, satisfies the conditions under subsection (18) of this section. If appropriate under the circumstances, a renter identified under subsection (18)(a) of this section is responsible for an infraction.</w:t>
      </w:r>
    </w:p>
    <w:p>
      <w:pPr>
        <w:spacing w:before="0" w:after="0" w:line="408" w:lineRule="exact"/>
        <w:ind w:left="0" w:right="0" w:firstLine="576"/>
        <w:jc w:val="left"/>
      </w:pPr>
      <w:r>
        <w:rPr/>
        <w:t xml:space="preserve">(11) Notwithstanding any other provision of law, all photographs, microphotographs, or electronic images, or any other personally identifying data prepared under this section are for the exclusive use of authorized city or county employees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(12) If a county or city has established an automated traffic safety camera program as authorized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(13)(a) A county or a city may only use revenue generated by an automated traffic safety camera program as authorized under this section for traffic safety purposes including, but not limited to, projects designed to implement the complete streets approach as defined in RCW 47.04.010, changes in physical infrastructure to reduce speeds through road design, changes to improve safety for active transportation users, improve access and safety for road users with mobility, sight, or other disabilities, or the cost to administer, install, operate, and maintain the automated traffic safety cameras, including the cost of processing infractions.</w:t>
      </w:r>
    </w:p>
    <w:p>
      <w:pPr>
        <w:spacing w:before="0" w:after="0" w:line="408" w:lineRule="exact"/>
        <w:ind w:left="0" w:right="0" w:firstLine="576"/>
        <w:jc w:val="left"/>
      </w:pPr>
      <w:r>
        <w:rPr/>
        <w:t xml:space="preserve">(b) The automated traffic safety camera program revenue used by a county or city for traffic safety purposes must include the use of revenue in overburdened communities identified under chapter 70A.02 RCW in the county or city that, at a minimum, is proportionate to the share of the population of the county or city who are residents of these communities. This share must be directed to investments that provide direct and meaningful benefits to vulnerable populations within the boundaries of overburdened communities. Revenue used to administer, install, operate, and maintain automated traffic safety cameras, including the cost of processing infractions, are excluded from determination of the proportionate share of revenues under this subsection (13)(b).</w:t>
      </w:r>
    </w:p>
    <w:p>
      <w:pPr>
        <w:spacing w:before="0" w:after="0" w:line="408" w:lineRule="exact"/>
        <w:ind w:left="0" w:right="0" w:firstLine="576"/>
        <w:jc w:val="left"/>
      </w:pPr>
      <w:r>
        <w:rPr/>
        <w:t xml:space="preserve">(14) A county or city may adopt the use of an online ability-to-pay calculator to process and grant requests for reduced fines or reduced civil penalties for automated traffic safety camera violations.</w:t>
      </w:r>
    </w:p>
    <w:p>
      <w:pPr>
        <w:spacing w:before="0" w:after="0" w:line="408" w:lineRule="exact"/>
        <w:ind w:left="0" w:right="0" w:firstLine="576"/>
        <w:jc w:val="left"/>
      </w:pPr>
      <w:r>
        <w:rPr/>
        <w:t xml:space="preserve">(15) Registered owners of vehicles who receive notices of infraction for automated traffic safety cameras and are recipients of public assistance under Title 74 RCW or participants in the Washington women, infants, and children program, and who request reduced penalties for infractions detected through the use of automated traffic safety camera violations, must be granted reduced penalty amounts of 25 percent of what would otherwise be assessed. Registered owners of vehicles who receive notices of infraction must be provided with information on their eligibility and the opportunity to apply for a reduction in penalty amounts through the mail or internet.</w:t>
      </w:r>
    </w:p>
    <w:p>
      <w:pPr>
        <w:spacing w:before="0" w:after="0" w:line="408" w:lineRule="exact"/>
        <w:ind w:left="0" w:right="0" w:firstLine="576"/>
        <w:jc w:val="left"/>
      </w:pPr>
      <w:r>
        <w:rPr/>
        <w:t xml:space="preserve">(16) Infractions detected through the use of automated traffic safety cameras are not part of the registered owner's driving record under RCW 46.52.101 and 46.52.120. Additionally, infractions generated by the use of automated traffic safety cameras under this section must be processed in the same manner as parking infractions, including for the purposes of RCW 3.50.100, 35.20.220, 46.16A.120, and 46.20.270(2). The amount of the fine issued for an infraction generated through the use of an automated traffic safety camera may not exceed the amount of a fine issued for other parking infractions within the jurisdiction. However, the amount of the fine issued for a traffic control signal violation detected through the use of an automated traffic safety camera may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(17) In addition to the penalty amounts for automated traffic safety camera infractions authorized in subsection (15) of this section, automated traffic safety camera infraction penalties must also include the fee specified in RCW 46.63.110(7)(c) to be deposited in the traumatic brain injury account created in RCW 74.31.060. This fee is waived for registered owners of vehicles granted the penalty reduction specified in subsection (15) of this section.</w:t>
      </w:r>
    </w:p>
    <w:p>
      <w:pPr>
        <w:spacing w:before="0" w:after="0" w:line="408" w:lineRule="exact"/>
        <w:ind w:left="0" w:right="0" w:firstLine="576"/>
        <w:jc w:val="left"/>
      </w:pPr>
      <w:r>
        <w:rPr/>
        <w:t xml:space="preserve">(18) If the registered owner of the vehicle is a rental car business, the law enforcement agency must, before a notice of infraction being issued under this section, provide a written notice to the rental car business that a notice of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 Timely mailing of this statement to the issuing law enforcement agency relieves a rental car business of any liability under this chapter for the notice of infraction.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stoplight violations, subject to section 2 of this act.</w:t>
      </w:r>
    </w:p>
    <w:p>
      <w:pPr>
        <w:spacing w:before="0" w:after="0" w:line="408" w:lineRule="exact"/>
        <w:ind w:left="0" w:right="0" w:firstLine="576"/>
        <w:jc w:val="left"/>
      </w:pPr>
      <w:r>
        <w:rPr/>
        <w:t xml:space="preserve">(2) Automated traffic safety cameras used to detect stoplight violations are restricted to intersections of two or more arterials with traffic control signals that have yellow change interval durations in accordance with RCW 47.36.022, which interval durations may not be reduced after placement of the camera.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rail crossing violations, subject to section 2 of this act.</w:t>
      </w:r>
    </w:p>
    <w:p>
      <w:pPr>
        <w:spacing w:before="0" w:after="0" w:line="408" w:lineRule="exact"/>
        <w:ind w:left="0" w:right="0" w:firstLine="576"/>
        <w:jc w:val="left"/>
      </w:pPr>
      <w:r>
        <w:rPr/>
        <w:t xml:space="preserve">(2) Automated traffic safety cameras at rail crossings may be used only to detect instances when a vehicle fails to stop when facing an activated railroad grade crossing control signal.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traffic safety cameras may be used to detect speed violations, subject to section 2 of this act.</w:t>
      </w:r>
    </w:p>
    <w:p>
      <w:pPr>
        <w:spacing w:before="0" w:after="0" w:line="408" w:lineRule="exact"/>
        <w:ind w:left="0" w:right="0" w:firstLine="576"/>
        <w:jc w:val="left"/>
      </w:pPr>
      <w:r>
        <w:rPr/>
        <w:t xml:space="preserve">(2) Automated traffic safety cameras may be used to detect speed violations within the following locations:</w:t>
      </w:r>
    </w:p>
    <w:p>
      <w:pPr>
        <w:spacing w:before="0" w:after="0" w:line="408" w:lineRule="exact"/>
        <w:ind w:left="0" w:right="0" w:firstLine="576"/>
        <w:jc w:val="left"/>
      </w:pPr>
      <w:r>
        <w:rPr/>
        <w:t xml:space="preserve">(a) Hospital speed zones;</w:t>
      </w:r>
    </w:p>
    <w:p>
      <w:pPr>
        <w:spacing w:before="0" w:after="0" w:line="408" w:lineRule="exact"/>
        <w:ind w:left="0" w:right="0" w:firstLine="576"/>
        <w:jc w:val="left"/>
      </w:pPr>
      <w:r>
        <w:rPr/>
        <w:t xml:space="preserve">(b) Public park speed zones;</w:t>
      </w:r>
    </w:p>
    <w:p>
      <w:pPr>
        <w:spacing w:before="0" w:after="0" w:line="408" w:lineRule="exact"/>
        <w:ind w:left="0" w:right="0" w:firstLine="576"/>
        <w:jc w:val="left"/>
      </w:pPr>
      <w:r>
        <w:rPr/>
        <w:t xml:space="preserve">(c) School zones;</w:t>
      </w:r>
    </w:p>
    <w:p>
      <w:pPr>
        <w:spacing w:before="0" w:after="0" w:line="408" w:lineRule="exact"/>
        <w:ind w:left="0" w:right="0" w:firstLine="576"/>
        <w:jc w:val="left"/>
      </w:pPr>
      <w:r>
        <w:rPr/>
        <w:t xml:space="preserve">(d) School walk zones; </w:t>
      </w:r>
    </w:p>
    <w:p>
      <w:pPr>
        <w:spacing w:before="0" w:after="0" w:line="408" w:lineRule="exact"/>
        <w:ind w:left="0" w:right="0" w:firstLine="576"/>
        <w:jc w:val="left"/>
      </w:pPr>
      <w:r>
        <w:rPr/>
        <w:t xml:space="preserve">(e) Work zones on city streets, including on state highways also classified as city streets under chapter 47.24 RCW, and county roads as defined in RCW 46.04.150; and</w:t>
      </w:r>
    </w:p>
    <w:p>
      <w:pPr>
        <w:spacing w:before="0" w:after="0" w:line="408" w:lineRule="exact"/>
        <w:ind w:left="0" w:right="0" w:firstLine="576"/>
        <w:jc w:val="left"/>
      </w:pPr>
      <w:r>
        <w:rPr/>
        <w:t xml:space="preserve">(f) State highways within city limits also classified as city streets under chapter 47.24 RCW.</w:t>
      </w:r>
    </w:p>
    <w:p>
      <w:pPr>
        <w:spacing w:before="0" w:after="0" w:line="408" w:lineRule="exact"/>
        <w:ind w:left="0" w:right="0" w:firstLine="576"/>
        <w:jc w:val="left"/>
      </w:pPr>
      <w:r>
        <w:rPr/>
        <w:t xml:space="preserve">(3) In addition to the automated traffic safety cameras that may be authorized for specified zones or roads in subsection (2) of this section, the local legislative authority may authorize the use of one additional automated traffic safety camera per 10,000 population to detect speed violations in locations deemed by the local legislative authority to experience higher crash risks due to excessive vehicle speeds.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Subject to section 2 of this act, automated traffic safety cameras may be used in cities with populations of 10,000 residents or greater to detect one or more of the following violations:</w:t>
      </w:r>
    </w:p>
    <w:p>
      <w:pPr>
        <w:spacing w:before="0" w:after="0" w:line="408" w:lineRule="exact"/>
        <w:ind w:left="0" w:right="0" w:firstLine="576"/>
        <w:jc w:val="left"/>
      </w:pPr>
      <w:r>
        <w:rPr/>
        <w:t xml:space="preserve">(a) Stopping when traffic obstructed violations;</w:t>
      </w:r>
    </w:p>
    <w:p>
      <w:pPr>
        <w:spacing w:before="0" w:after="0" w:line="408" w:lineRule="exact"/>
        <w:ind w:left="0" w:right="0" w:firstLine="576"/>
        <w:jc w:val="left"/>
      </w:pPr>
      <w:r>
        <w:rPr/>
        <w:t xml:space="preserve">(b) Stopping at intersection or crosswalk violations;</w:t>
      </w:r>
    </w:p>
    <w:p>
      <w:pPr>
        <w:spacing w:before="0" w:after="0" w:line="408" w:lineRule="exact"/>
        <w:ind w:left="0" w:right="0" w:firstLine="576"/>
        <w:jc w:val="left"/>
      </w:pPr>
      <w:r>
        <w:rPr/>
        <w:t xml:space="preserve">(c) Public transportation only lane violations; or</w:t>
      </w:r>
    </w:p>
    <w:p>
      <w:pPr>
        <w:spacing w:before="0" w:after="0" w:line="408" w:lineRule="exact"/>
        <w:ind w:left="0" w:right="0" w:firstLine="576"/>
        <w:jc w:val="left"/>
      </w:pPr>
      <w:r>
        <w:rPr/>
        <w:t xml:space="preserve">(d) Stopping or traveling in restricted lane violations.</w:t>
      </w:r>
    </w:p>
    <w:p>
      <w:pPr>
        <w:spacing w:before="0" w:after="0" w:line="408" w:lineRule="exact"/>
        <w:ind w:left="0" w:right="0" w:firstLine="576"/>
        <w:jc w:val="left"/>
      </w:pPr>
      <w:r>
        <w:rPr/>
        <w:t xml:space="preserve">(2) A transit authority may not take disciplinary action regarding a warning or infraction issued pursuant to this section against an employee who was operating a public transportation vehicle at the time the violation that was the basis of the warning or infraction was detected.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120</w:t>
      </w:r>
      <w:r>
        <w:rPr/>
        <w:t xml:space="preserve"> and 2012 c 83 s 5 are each amended to read as follows:</w:t>
      </w:r>
    </w:p>
    <w:p>
      <w:pPr>
        <w:spacing w:before="0" w:after="0" w:line="408" w:lineRule="exact"/>
        <w:ind w:left="0" w:right="0" w:firstLine="576"/>
        <w:jc w:val="left"/>
      </w:pPr>
      <w:r>
        <w:rPr/>
        <w:t xml:space="preserve">(1) Each court and government agency located in this state having jurisdiction over standing, stopping, and parking violations, the use of a photo toll system under RCW 46.63.160, the use of automated traffic safety cameras under </w:t>
      </w:r>
      <w:r>
        <w:t>((</w:t>
      </w:r>
      <w:r>
        <w:rPr>
          <w:strike/>
        </w:rPr>
        <w:t xml:space="preserve">RCW 46.63.170</w:t>
      </w:r>
      <w:r>
        <w:t>))</w:t>
      </w:r>
      <w:r>
        <w:rPr/>
        <w:t xml:space="preserve"> </w:t>
      </w:r>
      <w:r>
        <w:rPr>
          <w:u w:val="single"/>
        </w:rPr>
        <w:t xml:space="preserve">sections 2 through 6 of this act</w:t>
      </w:r>
      <w:r>
        <w:rPr/>
        <w:t xml:space="preserve">, and the use of automated school bus safety cameras under RCW 46.63.180 may forward to the department any outstanding:</w:t>
      </w:r>
    </w:p>
    <w:p>
      <w:pPr>
        <w:spacing w:before="0" w:after="0" w:line="408" w:lineRule="exact"/>
        <w:ind w:left="0" w:right="0" w:firstLine="576"/>
        <w:jc w:val="left"/>
      </w:pPr>
      <w:r>
        <w:rPr/>
        <w:t xml:space="preserve">(a) Standing, stopping, and parking violations;</w:t>
      </w:r>
    </w:p>
    <w:p>
      <w:pPr>
        <w:spacing w:before="0" w:after="0" w:line="408" w:lineRule="exact"/>
        <w:ind w:left="0" w:right="0" w:firstLine="576"/>
        <w:jc w:val="left"/>
      </w:pPr>
      <w:r>
        <w:rPr/>
        <w:t xml:space="preserve">(b) Civil penalties for toll nonpayment detected through the use of photo toll systems issued under RCW 46.63.160;</w:t>
      </w:r>
    </w:p>
    <w:p>
      <w:pPr>
        <w:spacing w:before="0" w:after="0" w:line="408" w:lineRule="exact"/>
        <w:ind w:left="0" w:right="0" w:firstLine="576"/>
        <w:jc w:val="left"/>
      </w:pPr>
      <w:r>
        <w:rPr/>
        <w:t xml:space="preserve">(c) Automated traffic safety camera infractions issued under RCW 46.63.030(1)(d); and</w:t>
      </w:r>
    </w:p>
    <w:p>
      <w:pPr>
        <w:spacing w:before="0" w:after="0" w:line="408" w:lineRule="exact"/>
        <w:ind w:left="0" w:right="0" w:firstLine="576"/>
        <w:jc w:val="left"/>
      </w:pPr>
      <w:r>
        <w:rPr/>
        <w:t xml:space="preserve">(d) Automated school bus safety camera infractions issued under RCW 46.63.030(1)(e).</w:t>
      </w:r>
    </w:p>
    <w:p>
      <w:pPr>
        <w:spacing w:before="0" w:after="0" w:line="408" w:lineRule="exact"/>
        <w:ind w:left="0" w:right="0" w:firstLine="576"/>
        <w:jc w:val="left"/>
      </w:pPr>
      <w:r>
        <w:rPr/>
        <w:t xml:space="preserve">(2) Violations, civil penalties, and infractions described in subsection (1) of this section must be reported to the department in the manner described in RCW 46.20.270(3).</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Record the violations, civil penalties, and infractions on the matching vehicle records; and</w:t>
      </w:r>
    </w:p>
    <w:p>
      <w:pPr>
        <w:spacing w:before="0" w:after="0" w:line="408" w:lineRule="exact"/>
        <w:ind w:left="0" w:right="0" w:firstLine="576"/>
        <w:jc w:val="left"/>
      </w:pPr>
      <w:r>
        <w:rPr/>
        <w:t xml:space="preserve">(b) Send notice approximately </w:t>
      </w:r>
      <w:r>
        <w:t>((</w:t>
      </w:r>
      <w:r>
        <w:rPr>
          <w:strike/>
        </w:rPr>
        <w:t xml:space="preserve">one hundred twenty</w:t>
      </w:r>
      <w:r>
        <w:t>))</w:t>
      </w:r>
      <w:r>
        <w:rPr/>
        <w:t xml:space="preserve"> </w:t>
      </w:r>
      <w:r>
        <w:rPr>
          <w:u w:val="single"/>
        </w:rPr>
        <w:t xml:space="preserve">120</w:t>
      </w:r>
      <w:r>
        <w:rPr/>
        <w:t xml:space="preserve"> days in advance of the current vehicle registration expiration date to the registered owner listing the dates and jurisdictions in which the violations, civil penalties, and infractions occurred, the amounts of unpaid fines and penalties, and the surcharge to be collected. Only those violations, civil penalties, and infractions received by the department </w:t>
      </w:r>
      <w:r>
        <w:t>((</w:t>
      </w:r>
      <w:r>
        <w:rPr>
          <w:strike/>
        </w:rPr>
        <w:t xml:space="preserve">one hundred twenty</w:t>
      </w:r>
      <w:r>
        <w:t>))</w:t>
      </w:r>
      <w:r>
        <w:rPr/>
        <w:t xml:space="preserve"> </w:t>
      </w:r>
      <w:r>
        <w:rPr>
          <w:u w:val="single"/>
        </w:rPr>
        <w:t xml:space="preserve">120</w:t>
      </w:r>
      <w:r>
        <w:rPr/>
        <w:t xml:space="preserve"> days or more before the current vehicle registration expiration date will be included in the notice. Violations, civil penalties, and infractions received by the department later than </w:t>
      </w:r>
      <w:r>
        <w:t>((</w:t>
      </w:r>
      <w:r>
        <w:rPr>
          <w:strike/>
        </w:rPr>
        <w:t xml:space="preserve">one hundred twenty</w:t>
      </w:r>
      <w:r>
        <w:t>))</w:t>
      </w:r>
      <w:r>
        <w:rPr/>
        <w:t xml:space="preserve"> </w:t>
      </w:r>
      <w:r>
        <w:rPr>
          <w:u w:val="single"/>
        </w:rPr>
        <w:t xml:space="preserve">120</w:t>
      </w:r>
      <w:r>
        <w:rPr/>
        <w:t xml:space="preserve"> days before the current vehicle registration expiration date that are not satisfied will be delayed until the next vehicle registration expiration date.</w:t>
      </w:r>
    </w:p>
    <w:p>
      <w:pPr>
        <w:spacing w:before="0" w:after="0" w:line="408" w:lineRule="exact"/>
        <w:ind w:left="0" w:right="0" w:firstLine="576"/>
        <w:jc w:val="left"/>
      </w:pPr>
      <w:r>
        <w:rPr/>
        <w:t xml:space="preserve">(4) The department, county auditor or other agent, or subagent appointed by the director shall not renew a vehicle registration if there are any outstanding standing, stopping, and parking violations, and other civil penalties issued under RCW 46.63.160 for the vehicle unless:</w:t>
      </w:r>
    </w:p>
    <w:p>
      <w:pPr>
        <w:spacing w:before="0" w:after="0" w:line="408" w:lineRule="exact"/>
        <w:ind w:left="0" w:right="0" w:firstLine="576"/>
        <w:jc w:val="left"/>
      </w:pPr>
      <w:r>
        <w:rPr/>
        <w:t xml:space="preserve">(a) The outstanding standing, stopping, or parking violations and civil penalties were received by the department within </w:t>
      </w:r>
      <w:r>
        <w:t>((</w:t>
      </w:r>
      <w:r>
        <w:rPr>
          <w:strike/>
        </w:rPr>
        <w:t xml:space="preserve">one hundred twenty</w:t>
      </w:r>
      <w:r>
        <w:t>))</w:t>
      </w:r>
      <w:r>
        <w:rPr/>
        <w:t xml:space="preserve"> </w:t>
      </w:r>
      <w:r>
        <w:rPr>
          <w:u w:val="single"/>
        </w:rPr>
        <w:t xml:space="preserve">120</w:t>
      </w:r>
      <w:r>
        <w:rPr/>
        <w:t xml:space="preserve"> days before the current vehicle registration expiration;</w:t>
      </w:r>
    </w:p>
    <w:p>
      <w:pPr>
        <w:spacing w:before="0" w:after="0" w:line="408" w:lineRule="exact"/>
        <w:ind w:left="0" w:right="0" w:firstLine="576"/>
        <w:jc w:val="left"/>
      </w:pPr>
      <w:r>
        <w:rPr/>
        <w:t xml:space="preserve">(b) There is a change in registered ownership; or</w:t>
      </w:r>
    </w:p>
    <w:p>
      <w:pPr>
        <w:spacing w:before="0" w:after="0" w:line="408" w:lineRule="exact"/>
        <w:ind w:left="0" w:right="0" w:firstLine="576"/>
        <w:jc w:val="left"/>
      </w:pPr>
      <w:r>
        <w:rPr/>
        <w:t xml:space="preserve">(c) The registered owner presents proof of payment of each violation, civil penalty, and infraction provided in this section and the registered owner pays the surcharge required under RCW 46.17.030.</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Forward a change in registered ownership information to the court or government agency who reported the outstanding violations, civil penalties, or infractions; and</w:t>
      </w:r>
    </w:p>
    <w:p>
      <w:pPr>
        <w:spacing w:before="0" w:after="0" w:line="408" w:lineRule="exact"/>
        <w:ind w:left="0" w:right="0" w:firstLine="576"/>
        <w:jc w:val="left"/>
      </w:pPr>
      <w:r>
        <w:rPr/>
        <w:t xml:space="preserve">(b) Remove the outstanding violations, civil penalties, and infractions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2023 c 17 s 1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w:t>
      </w:r>
      <w:r>
        <w:t>((</w:t>
      </w:r>
      <w:r>
        <w:rPr>
          <w:strike/>
        </w:rPr>
        <w:t xml:space="preserve">RCW 46.63.170</w:t>
      </w:r>
      <w:r>
        <w:t>))</w:t>
      </w:r>
      <w:r>
        <w:rPr/>
        <w:t xml:space="preserve"> </w:t>
      </w:r>
      <w:r>
        <w:rPr>
          <w:u w:val="single"/>
        </w:rPr>
        <w:t xml:space="preserve">sections 2 through 6 of this act. A noncommissioned officer and any public employee as designated by a city or county has the authority to review infractions detected through the use of an automated traffic safety camera under sections 2 through 6 of this act and issue notices of infraction consistent with section 2(9) of this act. Such officers and employees must be sufficiently trained by cities, counties, or local law enforcement in reviewing such infractions and issuing such notices. Nothing in this subsection impairs decision and effects collective bargaining rights under chapter 41.56 RCW</w:t>
      </w:r>
      <w:r>
        <w:rPr/>
        <w:t xml:space="preserve">;</w:t>
      </w:r>
    </w:p>
    <w:p>
      <w:pPr>
        <w:spacing w:before="0" w:after="0" w:line="408" w:lineRule="exact"/>
        <w:ind w:left="0" w:right="0" w:firstLine="576"/>
        <w:jc w:val="left"/>
      </w:pPr>
      <w:r>
        <w:rPr/>
        <w:t xml:space="preserve">(e) When the infraction is detected through the use of an automated school bus safety camera under RCW 46.63.180; or</w:t>
      </w:r>
    </w:p>
    <w:p>
      <w:pPr>
        <w:spacing w:before="0" w:after="0" w:line="408" w:lineRule="exact"/>
        <w:ind w:left="0" w:right="0" w:firstLine="576"/>
        <w:jc w:val="left"/>
      </w:pPr>
      <w:r>
        <w:rPr/>
        <w:t xml:space="preserve">(f) When the infraction is detected through the use of a speed safety camera system under RCW 46.63.200.</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2023 c 17 s 2 are each amended to read as follows:</w:t>
      </w:r>
    </w:p>
    <w:p>
      <w:pPr>
        <w:spacing w:before="0" w:after="0" w:line="408" w:lineRule="exact"/>
        <w:ind w:left="0" w:right="0" w:firstLine="576"/>
        <w:jc w:val="left"/>
      </w:pPr>
      <w:r>
        <w:rPr/>
        <w:t xml:space="preserve">(1) In a traffic infraction case involving an infraction detected through the use of an automated traffic safety camera under </w:t>
      </w:r>
      <w:r>
        <w:t>((</w:t>
      </w:r>
      <w:r>
        <w:rPr>
          <w:strike/>
        </w:rPr>
        <w:t xml:space="preserve">RCW 46.63.170</w:t>
      </w:r>
      <w:r>
        <w:t>))</w:t>
      </w:r>
      <w:r>
        <w:rPr/>
        <w:t xml:space="preserve"> </w:t>
      </w:r>
      <w:r>
        <w:rPr>
          <w:u w:val="single"/>
        </w:rPr>
        <w:t xml:space="preserve">sections 2 through 6 of this act</w:t>
      </w:r>
      <w:r>
        <w:rPr/>
        <w:t xml:space="preserve">, detected through the use of a speed safety camera system under RCW 46.63.200, or detected through the use of an automated school bus safety camera under RCW 46.63.180, proof that the particular vehicle described in the notice of traffic infraction was in violation of any such provision of </w:t>
      </w:r>
      <w:r>
        <w:rPr>
          <w:u w:val="single"/>
        </w:rPr>
        <w:t xml:space="preserve">sections 2 through 6 of this act or</w:t>
      </w:r>
      <w:r>
        <w:rPr/>
        <w:t xml:space="preserve"> RCW </w:t>
      </w:r>
      <w:r>
        <w:t>((</w:t>
      </w:r>
      <w:r>
        <w:rPr>
          <w:strike/>
        </w:rPr>
        <w:t xml:space="preserve">46.63.170,</w:t>
      </w:r>
      <w:r>
        <w:t>))</w:t>
      </w:r>
      <w:r>
        <w:rPr/>
        <w:t xml:space="preserve"> 46.63.200</w:t>
      </w:r>
      <w:r>
        <w:t>((</w:t>
      </w:r>
      <w:r>
        <w:rPr>
          <w:strike/>
        </w:rPr>
        <w:t xml:space="preserve">,</w:t>
      </w:r>
      <w:r>
        <w:t>))</w:t>
      </w:r>
      <w:r>
        <w:rPr/>
        <w:t xml:space="preserve"> and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2023 c 431 s 8 are each amended to read as follows:</w:t>
      </w:r>
    </w:p>
    <w:p>
      <w:pPr>
        <w:spacing w:before="0" w:after="0" w:line="408" w:lineRule="exact"/>
        <w:ind w:left="0" w:right="0" w:firstLine="576"/>
        <w:jc w:val="left"/>
      </w:pPr>
      <w:r>
        <w:rPr/>
        <w:t xml:space="preserve">The Cooper Jones active transportation safety account is created in the state treasury. All </w:t>
      </w:r>
      <w:r>
        <w:t>((</w:t>
      </w:r>
      <w:r>
        <w:rPr>
          <w:strike/>
        </w:rPr>
        <w:t xml:space="preserve">receipts from penalties collected under RCW 46.63.170</w:t>
      </w:r>
      <w:r>
        <w:t>))</w:t>
      </w:r>
      <w:r>
        <w:rPr/>
        <w:t xml:space="preserve"> </w:t>
      </w:r>
      <w:r>
        <w:rPr>
          <w:u w:val="single"/>
        </w:rPr>
        <w:t xml:space="preserve">funds designated by the legislature</w:t>
      </w:r>
      <w:r>
        <w:rPr/>
        <w:t xml:space="preserve"> shall be deposited into the account. Expenditures from the account may be used only to fund grant projects or programs for bicycle, pedestrian, and nonmotorist safety improvement administered by the Washington traffic safety commission. By December 1, 2024, and every two years thereafter, the commission shall report to the transportation committees of the legislature regarding the activities funded from the account. The account is subject to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2023 c 388 s 2 are each amended to read as follows:</w:t>
      </w:r>
    </w:p>
    <w:p>
      <w:pPr>
        <w:spacing w:before="0" w:after="0" w:line="408" w:lineRule="exact"/>
        <w:ind w:left="0" w:right="0" w:firstLine="576"/>
        <w:jc w:val="left"/>
      </w:pPr>
      <w:r>
        <w:rPr/>
        <w:t xml:space="preserve">(1)(a) A person found to have committed a traffic infraction shall be assessed a monetary penalty. No penalty may exceed $250 for each offense unless authorized by this chapter or title.</w:t>
      </w:r>
    </w:p>
    <w:p>
      <w:pPr>
        <w:spacing w:before="0" w:after="0" w:line="408" w:lineRule="exact"/>
        <w:ind w:left="0" w:right="0" w:firstLine="576"/>
        <w:jc w:val="left"/>
      </w:pPr>
      <w:r>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$250 for each offense; (b) RCW 46.61.210(1) is $500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$25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$25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that a person is not able to pay a monetary obligation in full, the court shall enter into a payment plan with the person in accordance with RCW 46.63.190 and standards that may be set out in court rule.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$5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$10 per infraction. Under no circumstances shall this fee be reduced or waived. Revenue from this fee shall be forwarded to the state treasurer for deposit in the general fund; and</w:t>
      </w:r>
    </w:p>
    <w:p>
      <w:pPr>
        <w:spacing w:before="0" w:after="0" w:line="408" w:lineRule="exact"/>
        <w:ind w:left="0" w:right="0" w:firstLine="576"/>
        <w:jc w:val="left"/>
      </w:pPr>
      <w:r>
        <w:rPr/>
        <w:t xml:space="preserve">(c) A fee of $5 per infraction. Under no circumstances shall this fee be reduced or waived</w:t>
      </w:r>
      <w:r>
        <w:rPr>
          <w:u w:val="single"/>
        </w:rPr>
        <w:t xml:space="preserve">, except as provided in section 2 of this act</w:t>
      </w:r>
      <w:r>
        <w:rPr/>
        <w:t xml:space="preserve">.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$24.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$12.50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as follows: $8.50 in the state general fund and $4 in the driver licensing technology support account created under RCW 46.68.067. The moneys deposited into the driver licensing technology support account must be used to support information technology systems used by the department to communicate with the judicial information system, manage driving records, and implement court orders.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person may request a payment plan pursuant to RCW 46.63.190.</w:t>
      </w:r>
    </w:p>
    <w:p>
      <w:pPr>
        <w:spacing w:before="0" w:after="0" w:line="408" w:lineRule="exact"/>
        <w:ind w:left="0" w:right="0" w:firstLine="576"/>
        <w:jc w:val="left"/>
      </w:pPr>
      <w:r>
        <w:rPr/>
        <w:t xml:space="preserve">(10) The monetary penalty for violating RCW 46.37.395 is: (a) $250 for the first violation; (b) $500 for the second violation; and (c) $750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and 46.61.205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(Automated traffic safety cameras</w:t>
      </w:r>
      <w:r>
        <w:rPr>
          <w:rFonts w:ascii="Times New Roman" w:hAnsi="Times New Roman"/>
        </w:rPr>
        <w:t xml:space="preserve">—</w:t>
      </w:r>
      <w:r>
        <w:rPr/>
        <w:t xml:space="preserve">Definition) and 2022 c 182 s 424, 2022 c 182 s 423, 2020 c 224 s 1, 2015 3rd sp.s. c 44 s 406, 2015 1st sp.s. c 10 s 702, &amp; 2013 c 306 s 711 are each repealed.</w:t>
      </w:r>
    </w:p>
    <w:p/>
    <w:p>
      <w:pPr>
        <w:jc w:val="center"/>
      </w:pPr>
      <w:r>
        <w:rPr>
          <w:b/>
        </w:rPr>
        <w:t>--- END ---</w:t>
      </w:r>
    </w:p>
    <w:sectPr>
      <w:pgNumType w:start="1"/>
      <w:footerReference xmlns:r="http://schemas.openxmlformats.org/officeDocument/2006/relationships" r:id="R4c69488c8d924c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e23a249ab04aa3" /><Relationship Type="http://schemas.openxmlformats.org/officeDocument/2006/relationships/footer" Target="/word/footer1.xml" Id="R4c69488c8d924c52" /></Relationships>
</file>