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a4d4b3692a4f28" /></Relationships>
</file>

<file path=word/document.xml><?xml version="1.0" encoding="utf-8"?>
<w:document xmlns:w="http://schemas.openxmlformats.org/wordprocessingml/2006/main">
  <w:body>
    <w:p>
      <w:r>
        <w:t>H-2563.2</w:t>
      </w:r>
    </w:p>
    <w:p>
      <w:pPr>
        <w:jc w:val="center"/>
      </w:pPr>
      <w:r>
        <w:t>_______________________________________________</w:t>
      </w:r>
    </w:p>
    <w:p/>
    <w:p>
      <w:pPr>
        <w:jc w:val="center"/>
      </w:pPr>
      <w:r>
        <w:rPr>
          <w:b/>
        </w:rPr>
        <w:t>HOUSE BILL 2366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Chambers, Chapman, Dent, and Jacobsen</w:t>
      </w:r>
    </w:p>
    <w:p/>
    <w:p>
      <w:r>
        <w:rPr>
          <w:t xml:space="preserve">Read first time 01/15/24.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spring blade knives; amending RCW 9.41.250, 9.41.280, 9.41.282, 10.31.100, and 43.216.760; reenacting and amending RCW 9.41.300; repealing RCW 9.41.251;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250</w:t>
      </w:r>
      <w:r>
        <w:rPr/>
        <w:t xml:space="preserve"> and 2012 c 179 s 1 are each amended to read as follows:</w:t>
      </w:r>
    </w:p>
    <w:p>
      <w:pPr>
        <w:spacing w:before="0" w:after="0" w:line="408" w:lineRule="exact"/>
        <w:ind w:left="0" w:right="0" w:firstLine="576"/>
        <w:jc w:val="left"/>
      </w:pPr>
      <w:r>
        <w:rPr/>
        <w:t xml:space="preserve">(1) Every person who:</w:t>
      </w:r>
    </w:p>
    <w:p>
      <w:pPr>
        <w:spacing w:before="0" w:after="0" w:line="408" w:lineRule="exact"/>
        <w:ind w:left="0" w:right="0" w:firstLine="576"/>
        <w:jc w:val="left"/>
      </w:pPr>
      <w:r>
        <w:rPr/>
        <w:t xml:space="preserve">(a) Manufactures, sells, or disposes of or possesses any instrument or weapon of the kind usually known as slung shot, sand club, or metal knuckles</w:t>
      </w:r>
      <w:r>
        <w:t>((</w:t>
      </w:r>
      <w:r>
        <w:rPr>
          <w:strike/>
        </w:rPr>
        <w:t xml:space="preserve">, or spring blade knife</w:t>
      </w:r>
      <w:r>
        <w:t>))</w:t>
      </w:r>
      <w:r>
        <w:rPr/>
        <w:t xml:space="preserve">;</w:t>
      </w:r>
    </w:p>
    <w:p>
      <w:pPr>
        <w:spacing w:before="0" w:after="0" w:line="408" w:lineRule="exact"/>
        <w:ind w:left="0" w:right="0" w:firstLine="576"/>
        <w:jc w:val="left"/>
      </w:pPr>
      <w:r>
        <w:rPr/>
        <w:t xml:space="preserve">(b) Furtively carries with intent to conceal any dagger, dirk, pistol, or other dangerous weapon; or</w:t>
      </w:r>
    </w:p>
    <w:p>
      <w:pPr>
        <w:spacing w:before="0" w:after="0" w:line="408" w:lineRule="exact"/>
        <w:ind w:left="0" w:right="0" w:firstLine="576"/>
        <w:jc w:val="left"/>
      </w:pPr>
      <w:r>
        <w:rPr/>
        <w:t xml:space="preserve">(c) Uses any contrivance or device for suppressing the noise of any firearm unless the suppressor is legally registered and possessed in accordance with federal law,</w:t>
      </w:r>
    </w:p>
    <w:p>
      <w:pPr>
        <w:spacing w:before="0" w:after="0" w:line="408" w:lineRule="exact"/>
        <w:ind w:left="0" w:right="0" w:firstLine="0"/>
        <w:jc w:val="left"/>
      </w:pPr>
      <w:r>
        <w:rPr/>
        <w:t xml:space="preserve">is guilty of a gross misdemeanor punishable under chapter 9A.20 RCW.</w:t>
      </w:r>
    </w:p>
    <w:p>
      <w:pPr>
        <w:spacing w:before="0" w:after="0" w:line="408" w:lineRule="exact"/>
        <w:ind w:left="0" w:right="0" w:firstLine="576"/>
        <w:jc w:val="left"/>
      </w:pPr>
      <w:r>
        <w:rPr/>
        <w:t xml:space="preserve">(2) "Spring blade knife" means any knife, including a prototype, model, or other sample, with a blade that is automatically released by a spring mechanism or other mechanical device, or any knife having a blade which opens, or falls, or is ejected into position by the force of gravity, or by an outward, downward, or centrifugal thrust or movement. A knife that contains a spring, detent, or other mechanism designed to create a bias toward closure of the blade and that requires physical exertion applied to the blade by hand, wrist, or arm to overcome the bias toward closure to assist in opening the knife is not a spring blade knife. </w:t>
      </w:r>
      <w:r>
        <w:rPr>
          <w:u w:val="single"/>
        </w:rPr>
        <w:t xml:space="preserve">A spring blade knife is not a dangerous weapon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2023 c 470 s 3004 are each amended to read as follows:</w:t>
      </w:r>
    </w:p>
    <w:p>
      <w:pPr>
        <w:spacing w:before="0" w:after="0" w:line="408" w:lineRule="exact"/>
        <w:ind w:left="0" w:right="0" w:firstLine="576"/>
        <w:jc w:val="left"/>
      </w:pPr>
      <w:r>
        <w:rPr/>
        <w:t xml:space="preserve">(1) It is unlawful for a person to knowingly carry onto, or to possess on, public or private elementary or secondary school premises, school-provided transportation, areas of facilities while being used exclusively by public or private schools, or areas of facilities while being used for official meetings of a school district board of directors: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w:t>
      </w:r>
      <w:r>
        <w:t>((</w:t>
      </w:r>
      <w:r>
        <w:rPr>
          <w:strike/>
        </w:rPr>
        <w:t xml:space="preserve">nun-chu-ka [nunchaku]</w:t>
      </w:r>
      <w:r>
        <w:t>))</w:t>
      </w:r>
      <w:r>
        <w:rPr/>
        <w:t xml:space="preserve"> </w:t>
      </w:r>
      <w:r>
        <w:rPr>
          <w:u w:val="single"/>
        </w:rPr>
        <w:t xml:space="preserve">nunchaku</w:t>
      </w:r>
      <w:r>
        <w:rPr/>
        <w:t xml:space="preserve">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w:t>
      </w:r>
      <w:r>
        <w:t>((</w:t>
      </w:r>
      <w:r>
        <w:rPr>
          <w:strike/>
        </w:rPr>
        <w:t xml:space="preserve">or</w:t>
      </w:r>
      <w:r>
        <w:t>))</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r>
        <w:rPr>
          <w:u w:val="single"/>
        </w:rPr>
        <w:t xml:space="preserve">; or</w:t>
      </w:r>
    </w:p>
    <w:p>
      <w:pPr>
        <w:spacing w:before="0" w:after="0" w:line="408" w:lineRule="exact"/>
        <w:ind w:left="0" w:right="0" w:firstLine="576"/>
        <w:jc w:val="left"/>
      </w:pPr>
      <w:r>
        <w:rPr>
          <w:u w:val="single"/>
        </w:rPr>
        <w:t xml:space="preserve">(g) Any spring blade knife as defined in RCW 9.41.250</w:t>
      </w:r>
      <w:r>
        <w:rPr/>
        <w:t xml:space="preserve">.</w:t>
      </w:r>
    </w:p>
    <w:p>
      <w:pPr>
        <w:spacing w:before="0" w:after="0" w:line="408" w:lineRule="exact"/>
        <w:ind w:left="0" w:right="0" w:firstLine="576"/>
        <w:jc w:val="left"/>
      </w:pPr>
      <w:r>
        <w:rPr/>
        <w:t xml:space="preserve">(2)(a) Any such person violating subsection (1) of this section is guilty of a misdemeanor.</w:t>
      </w:r>
    </w:p>
    <w:p>
      <w:pPr>
        <w:spacing w:before="0" w:after="0" w:line="408" w:lineRule="exact"/>
        <w:ind w:left="0" w:right="0" w:firstLine="576"/>
        <w:jc w:val="left"/>
      </w:pPr>
      <w:r>
        <w:rPr/>
        <w:t xml:space="preserve">(b) Second and subsequent violations of subsection (1) of this section are a gross misdemeanor.</w:t>
      </w:r>
    </w:p>
    <w:p>
      <w:pPr>
        <w:spacing w:before="0" w:after="0" w:line="408" w:lineRule="exact"/>
        <w:ind w:left="0" w:right="0" w:firstLine="576"/>
        <w:jc w:val="left"/>
      </w:pPr>
      <w:r>
        <w:rPr/>
        <w:t xml:space="preserve">(c)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w:t>
      </w:r>
      <w:r>
        <w:t>((</w:t>
      </w:r>
      <w:r>
        <w:rPr>
          <w:strike/>
        </w:rPr>
        <w:t xml:space="preserve">twelve</w:t>
      </w:r>
      <w:r>
        <w:t>))</w:t>
      </w:r>
      <w:r>
        <w:rPr/>
        <w:t xml:space="preserve"> </w:t>
      </w:r>
      <w:r>
        <w:rPr>
          <w:u w:val="single"/>
        </w:rPr>
        <w:t xml:space="preserve">12</w:t>
      </w:r>
      <w:r>
        <w:rPr/>
        <w:t xml:space="preserve"> years of age and not more than </w:t>
      </w:r>
      <w:r>
        <w:t>((</w:t>
      </w:r>
      <w:r>
        <w:rPr>
          <w:strike/>
        </w:rPr>
        <w:t xml:space="preserve">twenty-one</w:t>
      </w:r>
      <w:r>
        <w:t>))</w:t>
      </w:r>
      <w:r>
        <w:rPr/>
        <w:t xml:space="preserve"> </w:t>
      </w:r>
      <w:r>
        <w:rPr>
          <w:u w:val="single"/>
        </w:rPr>
        <w:t xml:space="preserve">21</w:t>
      </w:r>
      <w:r>
        <w:rPr/>
        <w:t xml:space="preserve"> years of age for violating subsection (1)(a) of this section, the person shall be detained or confined in a juvenile or adult facility for up to </w:t>
      </w:r>
      <w:r>
        <w:t>((</w:t>
      </w:r>
      <w:r>
        <w:rPr>
          <w:strike/>
        </w:rPr>
        <w:t xml:space="preserve">seventy-two</w:t>
      </w:r>
      <w:r>
        <w:t>))</w:t>
      </w:r>
      <w:r>
        <w:rPr/>
        <w:t xml:space="preserve"> </w:t>
      </w:r>
      <w:r>
        <w:rPr>
          <w:u w:val="single"/>
        </w:rPr>
        <w:t xml:space="preserve">72</w:t>
      </w:r>
      <w:r>
        <w:rPr/>
        <w:t xml:space="preserve"> hours. The person shall not be released within the </w:t>
      </w:r>
      <w:r>
        <w:t>((</w:t>
      </w:r>
      <w:r>
        <w:rPr>
          <w:strike/>
        </w:rPr>
        <w:t xml:space="preserve">seventy-two</w:t>
      </w:r>
      <w:r>
        <w:t>))</w:t>
      </w:r>
      <w:r>
        <w:rPr/>
        <w:t xml:space="preserve"> </w:t>
      </w:r>
      <w:r>
        <w:rPr>
          <w:u w:val="single"/>
        </w:rPr>
        <w:t xml:space="preserve">72</w:t>
      </w:r>
      <w:r>
        <w:rPr/>
        <w:t xml:space="preserve">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w:t>
      </w:r>
      <w:r>
        <w:t>((</w:t>
      </w:r>
      <w:r>
        <w:rPr>
          <w:strike/>
        </w:rPr>
        <w:t xml:space="preserve">twenty-four</w:t>
      </w:r>
      <w:r>
        <w:t>))</w:t>
      </w:r>
      <w:r>
        <w:rPr/>
        <w:t xml:space="preserve"> </w:t>
      </w:r>
      <w:r>
        <w:rPr>
          <w:u w:val="single"/>
        </w:rPr>
        <w:t xml:space="preserve">24</w:t>
      </w:r>
      <w:r>
        <w:rPr/>
        <w:t xml:space="preserve">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administrative services organization for follow-up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w:t>
      </w:r>
    </w:p>
    <w:p>
      <w:pPr>
        <w:spacing w:before="0" w:after="0" w:line="408" w:lineRule="exact"/>
        <w:ind w:left="0" w:right="0" w:firstLine="576"/>
        <w:jc w:val="left"/>
      </w:pPr>
      <w:r>
        <w:rPr/>
        <w:t xml:space="preserve">(i) Picking up or dropping off a student; or</w:t>
      </w:r>
    </w:p>
    <w:p>
      <w:pPr>
        <w:spacing w:before="0" w:after="0" w:line="408" w:lineRule="exact"/>
        <w:ind w:left="0" w:right="0" w:firstLine="576"/>
        <w:jc w:val="left"/>
      </w:pPr>
      <w:r>
        <w:rPr/>
        <w:t xml:space="preserve">(ii) Attending official meetings of a school district board of directors held off school district-owned or leased property;</w:t>
      </w:r>
    </w:p>
    <w:p>
      <w:pPr>
        <w:spacing w:before="0" w:after="0" w:line="408" w:lineRule="exact"/>
        <w:ind w:left="0" w:right="0" w:firstLine="576"/>
        <w:jc w:val="left"/>
      </w:pPr>
      <w:r>
        <w:rPr/>
        <w:t xml:space="preserve">(f) Any nonstudent at least </w:t>
      </w:r>
      <w:r>
        <w:t>((</w:t>
      </w:r>
      <w:r>
        <w:rPr>
          <w:strike/>
        </w:rPr>
        <w:t xml:space="preserve">eighteen</w:t>
      </w:r>
      <w:r>
        <w:t>))</w:t>
      </w:r>
      <w:r>
        <w:rPr/>
        <w:t xml:space="preserve"> </w:t>
      </w:r>
      <w:r>
        <w:rPr>
          <w:u w:val="single"/>
        </w:rPr>
        <w:t xml:space="preserve">18</w:t>
      </w:r>
      <w:r>
        <w:rPr/>
        <w:t xml:space="preserve">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w:t>
      </w:r>
      <w:r>
        <w:t>((</w:t>
      </w:r>
      <w:r>
        <w:rPr>
          <w:strike/>
        </w:rPr>
        <w:t xml:space="preserve">eighteen</w:t>
      </w:r>
      <w:r>
        <w:t>))</w:t>
      </w:r>
      <w:r>
        <w:rPr/>
        <w:t xml:space="preserve"> </w:t>
      </w:r>
      <w:r>
        <w:rPr>
          <w:u w:val="single"/>
        </w:rPr>
        <w:t xml:space="preserve">18</w:t>
      </w:r>
      <w:r>
        <w:rPr/>
        <w:t xml:space="preserve">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w:t>
      </w:r>
      <w:r>
        <w:t>((</w:t>
      </w:r>
      <w:r>
        <w:rPr>
          <w:strike/>
        </w:rPr>
        <w:t xml:space="preserve">nun-chu-ka [nunchaku]</w:t>
      </w:r>
      <w:r>
        <w:t>))</w:t>
      </w:r>
      <w:r>
        <w:rPr/>
        <w:t xml:space="preserve"> </w:t>
      </w:r>
      <w:r>
        <w:rPr>
          <w:u w:val="single"/>
        </w:rPr>
        <w:t xml:space="preserve">nunchaku</w:t>
      </w:r>
      <w:r>
        <w:rPr/>
        <w:t xml:space="preserve">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0" w:after="0" w:line="408" w:lineRule="exact"/>
        <w:ind w:left="0" w:right="0" w:firstLine="576"/>
        <w:jc w:val="left"/>
      </w:pPr>
      <w:r>
        <w:rPr/>
        <w:t xml:space="preserve">(8) A school district board of directors must post signs providing notice of the restrictions on possession of firearms and other weapons under this section at facilities being used for official meetings of the school district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282</w:t>
      </w:r>
      <w:r>
        <w:rPr/>
        <w:t xml:space="preserve"> and 2020 c 189 s 1 are each amended to read as follows:</w:t>
      </w:r>
    </w:p>
    <w:p>
      <w:pPr>
        <w:spacing w:before="0" w:after="0" w:line="408" w:lineRule="exact"/>
        <w:ind w:left="0" w:right="0" w:firstLine="576"/>
        <w:jc w:val="left"/>
      </w:pPr>
      <w:r>
        <w:rPr/>
        <w:t xml:space="preserve">(1) It is unlawful for a person to carry onto, or to possess on, licensed child care center premises, child care center-provided transportation, or areas of facilities while being used exclusively by a child care center:</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 </w:t>
      </w:r>
      <w:r>
        <w:t>((</w:t>
      </w:r>
      <w:r>
        <w:rPr>
          <w:strike/>
        </w:rPr>
        <w:t xml:space="preserve">or</w:t>
      </w:r>
      <w:r>
        <w:t>))</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w:t>
      </w:r>
      <w:r>
        <w:rPr>
          <w:u w:val="single"/>
        </w:rPr>
        <w:t xml:space="preserve">; or</w:t>
      </w:r>
    </w:p>
    <w:p>
      <w:pPr>
        <w:spacing w:before="0" w:after="0" w:line="408" w:lineRule="exact"/>
        <w:ind w:left="0" w:right="0" w:firstLine="576"/>
        <w:jc w:val="left"/>
      </w:pPr>
      <w:r>
        <w:rPr>
          <w:u w:val="single"/>
        </w:rPr>
        <w:t xml:space="preserve">(e) Any spring blade knife as defined in RCW 9.41.250</w:t>
      </w:r>
      <w:r>
        <w:rPr/>
        <w:t xml:space="preserve">.</w:t>
      </w:r>
    </w:p>
    <w:p>
      <w:pPr>
        <w:spacing w:before="0" w:after="0" w:line="408" w:lineRule="exact"/>
        <w:ind w:left="0" w:right="0" w:firstLine="576"/>
        <w:jc w:val="left"/>
      </w:pPr>
      <w:r>
        <w:rPr/>
        <w:t xml:space="preserve">(2) A person who violates subsection (1) of this section is guilty of a gross misdemeanor. If a person is convicted of a violation of subsection (1)(a) of this section, the person shall have his or her concealed pistol license, if any, revoked for a period of three years. Anyone convicted under subsection (1)(a) of this section is prohibited from applying for a concealed pistol license for a period of three years from the date of conviction. The court shall order the person to immediately surrender any concealed pistol license, and within three business days notify the department of licensing in writing of the required revocation of any concealed pistol license held by the person. Upon receipt of the notification by the court, the department of licensing shall determine if the person has a concealed pistol license. If the person does have a concealed pistol license, the department of licensing shall immediately notify the license-issuing authority which, upon receipt of the notification, shall immediately revoke the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Family day care provider homes as defined in RCW 43.216.010;</w:t>
      </w:r>
    </w:p>
    <w:p>
      <w:pPr>
        <w:spacing w:before="0" w:after="0" w:line="408" w:lineRule="exact"/>
        <w:ind w:left="0" w:right="0" w:firstLine="576"/>
        <w:jc w:val="left"/>
      </w:pPr>
      <w:r>
        <w:rPr/>
        <w:t xml:space="preserve">(b) Any person in possession of a pistol who has been issued a license under RCW 9.41.070, or is exempt from the licensing requirement by RCW 9.41.060, while picking up or dropping off a child at the child care center;</w:t>
      </w:r>
    </w:p>
    <w:p>
      <w:pPr>
        <w:spacing w:before="0" w:after="0" w:line="408" w:lineRule="exact"/>
        <w:ind w:left="0" w:right="0" w:firstLine="576"/>
        <w:jc w:val="left"/>
      </w:pPr>
      <w:r>
        <w:rPr/>
        <w:t xml:space="preserve">(c) Any person at least </w:t>
      </w:r>
      <w:r>
        <w:t>((</w:t>
      </w:r>
      <w:r>
        <w:rPr>
          <w:strike/>
        </w:rPr>
        <w:t xml:space="preserve">eighteen</w:t>
      </w:r>
      <w:r>
        <w:t>))</w:t>
      </w:r>
      <w:r>
        <w:rPr/>
        <w:t xml:space="preserve"> </w:t>
      </w:r>
      <w:r>
        <w:rPr>
          <w:u w:val="single"/>
        </w:rPr>
        <w:t xml:space="preserve">18</w:t>
      </w:r>
      <w:r>
        <w:rPr/>
        <w:t xml:space="preserve"> years of age legally in possession of a firearm or dangerous weapon that is secured within an attended vehicle or concealed from view within a locked unattended vehicle while conducting legitimate business at the child care center; or</w:t>
      </w:r>
    </w:p>
    <w:p>
      <w:pPr>
        <w:spacing w:before="0" w:after="0" w:line="408" w:lineRule="exact"/>
        <w:ind w:left="0" w:right="0" w:firstLine="576"/>
        <w:jc w:val="left"/>
      </w:pPr>
      <w:r>
        <w:rPr/>
        <w:t xml:space="preserve">(d) Any law enforcement officer of a federal, state, or local government agency.</w:t>
      </w:r>
    </w:p>
    <w:p>
      <w:pPr>
        <w:spacing w:before="0" w:after="0" w:line="408" w:lineRule="exact"/>
        <w:ind w:left="0" w:right="0" w:firstLine="576"/>
        <w:jc w:val="left"/>
      </w:pPr>
      <w:r>
        <w:rPr/>
        <w:t xml:space="preserve">(4) Child care centers must post "GUN-FREE ZONE" signs giving warning of the prohibition of the possession of firearms on center premises.</w:t>
      </w:r>
    </w:p>
    <w:p>
      <w:pPr>
        <w:spacing w:before="0" w:after="0" w:line="408" w:lineRule="exact"/>
        <w:ind w:left="0" w:right="0" w:firstLine="576"/>
        <w:jc w:val="left"/>
      </w:pPr>
      <w:r>
        <w:rPr/>
        <w:t xml:space="preserve">(5) A child care center that is located on public or private elementary or secondary school premises is subject to the requirements of RCW 9.41.280.</w:t>
      </w:r>
    </w:p>
    <w:p>
      <w:pPr>
        <w:spacing w:before="0" w:after="0" w:line="408" w:lineRule="exact"/>
        <w:ind w:left="0" w:right="0" w:firstLine="576"/>
        <w:jc w:val="left"/>
      </w:pPr>
      <w:r>
        <w:rPr/>
        <w:t xml:space="preserve">(6) For the purposes of this section, child care center has the same meaning as "child day care center" as defined in RCW 43.216.010.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2021 c 261 s 1 and 2021 c 215 s 96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 or</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rPr/>
        <w:t xml:space="preserve">(iii) "Weapon" has the same meaning given in subsection (1)(b) of this section.</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(8) Subsection (1)(a), (b), (c), and (e)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w:t>
      </w:r>
    </w:p>
    <w:p>
      <w:pPr>
        <w:spacing w:before="0" w:after="0" w:line="408" w:lineRule="exact"/>
        <w:ind w:left="0" w:right="0" w:firstLine="576"/>
        <w:jc w:val="left"/>
      </w:pPr>
      <w:r>
        <w:rPr/>
        <w:t xml:space="preserve">(9)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(10)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(11)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(12)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rPr/>
        <w:t xml:space="preserve">(13) Any person violating subsection (1) or (2) of this section is guilty of a gross misdemeanor.</w:t>
      </w:r>
    </w:p>
    <w:p>
      <w:pPr>
        <w:spacing w:before="0" w:after="0" w:line="408" w:lineRule="exact"/>
        <w:ind w:left="0" w:right="0" w:firstLine="576"/>
        <w:jc w:val="left"/>
      </w:pPr>
      <w:r>
        <w:rPr/>
        <w:t xml:space="preserve">(14) "Weapon" as used in this section means any firearm, explosive as defined in RCW 70.74.010, </w:t>
      </w:r>
      <w:r>
        <w:rPr>
          <w:u w:val="single"/>
        </w:rPr>
        <w:t xml:space="preserve">spring blade knife as defined in RCW 9.41.250,</w:t>
      </w:r>
      <w:r>
        <w:rPr/>
        <w:t xml:space="preserve"> or instrument or weapon listed in RCW 9.41.250.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251</w:t>
      </w:r>
      <w:r>
        <w:rPr/>
        <w:t xml:space="preserve"> (Dangerous weapons</w:t>
      </w:r>
      <w:r>
        <w:rPr>
          <w:rFonts w:ascii="Times New Roman" w:hAnsi="Times New Roman"/>
        </w:rPr>
        <w:t xml:space="preserve">—</w:t>
      </w:r>
      <w:r>
        <w:rPr/>
        <w:t xml:space="preserve">Application of restrictions to law enforcement, firefighting, rescue, and military personnel) and 2012 c 179 s 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2023 c 462 s 702 are each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w:t>
      </w:r>
      <w:r>
        <w:t>((</w:t>
      </w:r>
      <w:r>
        <w:rPr>
          <w:strike/>
        </w:rPr>
        <w:t xml:space="preserve">twenty-one</w:t>
      </w:r>
      <w:r>
        <w:t>))</w:t>
      </w:r>
      <w:r>
        <w:rPr/>
        <w:t xml:space="preserve"> </w:t>
      </w:r>
      <w:r>
        <w:rPr>
          <w:u w:val="single"/>
        </w:rPr>
        <w:t xml:space="preserve">21</w:t>
      </w:r>
      <w:r>
        <w:rPr/>
        <w:t xml:space="preserv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domestic violence protection order, a sexual assault protection order, a stalking protection order, or a vulnerable adult protection order has been issued, of which the person has knowledge, under chapter 7.105 RCW, or an order has been issued, of which the person has knowledge, under RCW 26.44.063, or chapter 9A.40, 9A.46, 9A.88, 10.99, 26.09, 26.26A, 26.26B, or 74.34 RCW, or any of the former chapters 7.90, 7.92, and 26.50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a protected party's person, or a protected party's vehicle, or requiring the person to submit to electronic monitoring, or, in the case of an order issued under RCW 26.44.063, imposing any other restrictions or conditions upon the person;</w:t>
      </w:r>
    </w:p>
    <w:p>
      <w:pPr>
        <w:spacing w:before="0" w:after="0" w:line="408" w:lineRule="exact"/>
        <w:ind w:left="0" w:right="0" w:firstLine="576"/>
        <w:jc w:val="left"/>
      </w:pPr>
      <w:r>
        <w:rPr/>
        <w:t xml:space="preserve">(b) An extreme risk protection order has been issued against the person under chapter 7.105 RCW or former RCW 7.94.040, the person has knowledge of the order, and the person has violated the terms of the order prohibiting the person from having in the person's custody or control, purchasing, possessing, accessing, or receiving a firearm or concealed pistol license;</w:t>
      </w:r>
    </w:p>
    <w:p>
      <w:pPr>
        <w:spacing w:before="0" w:after="0" w:line="408" w:lineRule="exact"/>
        <w:ind w:left="0" w:right="0" w:firstLine="576"/>
        <w:jc w:val="left"/>
      </w:pPr>
      <w:r>
        <w:rPr/>
        <w:t xml:space="preserve">(c) A foreign protection order, as defined in RCW 26.52.010, or a Canadian domestic violence protection order, as defined in RCW 26.55.010, has been issued of which the person under restraint has knowledge and the person under restraint has violated a provision of the foreign protection order or the Canadian domestic violence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a protected party's person, or a protected party's vehicle, or a violation of any provision for which the foreign protection order or the Canadian domestic violence protection order specifically indicates that a violation will be a crime; or</w:t>
      </w:r>
    </w:p>
    <w:p>
      <w:pPr>
        <w:spacing w:before="0" w:after="0" w:line="408" w:lineRule="exact"/>
        <w:ind w:left="0" w:right="0" w:firstLine="576"/>
        <w:jc w:val="left"/>
      </w:pPr>
      <w:r>
        <w:rPr/>
        <w:t xml:space="preserve">(d) The person is </w:t>
      </w:r>
      <w:r>
        <w:t>((</w:t>
      </w:r>
      <w:r>
        <w:rPr>
          <w:strike/>
        </w:rPr>
        <w:t xml:space="preserve">eighteen</w:t>
      </w:r>
      <w:r>
        <w:t>))</w:t>
      </w:r>
      <w:r>
        <w:rPr/>
        <w:t xml:space="preserve"> </w:t>
      </w:r>
      <w:r>
        <w:rPr>
          <w:u w:val="single"/>
        </w:rPr>
        <w:t xml:space="preserve">18</w:t>
      </w:r>
      <w:r>
        <w:rPr/>
        <w:t xml:space="preserve"> years or older and within the preceding four hours has assaulted a family or household member or intimate partner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or intimate partners have assaulted each other, the officer is not required to arrest both persons. The officer shall arrest the person whom the officer believes to be the primary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antiharassment protection order has been issued of which the person has knowledge under chapter 7.105 RCW or former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w:t>
      </w:r>
      <w:r>
        <w:t>((</w:t>
      </w:r>
      <w:r>
        <w:rPr>
          <w:strike/>
        </w:rPr>
        <w:t xml:space="preserve">twenty-four</w:t>
      </w:r>
      <w:r>
        <w:t>))</w:t>
      </w:r>
      <w:r>
        <w:rPr/>
        <w:t xml:space="preserve"> </w:t>
      </w:r>
      <w:r>
        <w:rPr>
          <w:u w:val="single"/>
        </w:rPr>
        <w:t xml:space="preserve">24</w:t>
      </w:r>
      <w:r>
        <w:rPr/>
        <w:t xml:space="preserve">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 </w:t>
      </w:r>
      <w:r>
        <w:rPr>
          <w:u w:val="single"/>
        </w:rPr>
        <w:t xml:space="preserve">and (g)</w:t>
      </w:r>
      <w:r>
        <w:rPr/>
        <w:t xml:space="preserve">.</w:t>
      </w:r>
    </w:p>
    <w:p>
      <w:pPr>
        <w:spacing w:before="0" w:after="0" w:line="408" w:lineRule="exact"/>
        <w:ind w:left="0" w:right="0" w:firstLine="576"/>
        <w:jc w:val="left"/>
      </w:pPr>
      <w:r>
        <w:rPr/>
        <w:t xml:space="preserve">(12) A law enforcement officer having probable cause to believe that a person has committed a violation under RCW 77.15.160(5)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w:t>
      </w:r>
      <w:r>
        <w:t>((</w:t>
      </w:r>
      <w:r>
        <w:rPr>
          <w:strike/>
        </w:rPr>
        <w:t xml:space="preserve">ten</w:t>
      </w:r>
      <w:r>
        <w:t>))</w:t>
      </w:r>
      <w:r>
        <w:rPr/>
        <w:t xml:space="preserve"> </w:t>
      </w:r>
      <w:r>
        <w:rPr>
          <w:u w:val="single"/>
        </w:rPr>
        <w:t xml:space="preserve">10</w:t>
      </w:r>
      <w:r>
        <w:rPr/>
        <w:t xml:space="preserve">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760</w:t>
      </w:r>
      <w:r>
        <w:rPr/>
        <w:t xml:space="preserve"> and 2020 c 189 s 2 are each amended to read as follows:</w:t>
      </w:r>
    </w:p>
    <w:p>
      <w:pPr>
        <w:spacing w:before="0" w:after="0" w:line="408" w:lineRule="exact"/>
        <w:ind w:left="0" w:right="0" w:firstLine="576"/>
        <w:jc w:val="left"/>
      </w:pPr>
      <w:r>
        <w:rPr/>
        <w:t xml:space="preserve">(1) Every child day care center and early childhood education and assistance program provider is subject to RCW 9.41.282.</w:t>
      </w:r>
    </w:p>
    <w:p>
      <w:pPr>
        <w:spacing w:before="0" w:after="0" w:line="408" w:lineRule="exact"/>
        <w:ind w:left="0" w:right="0" w:firstLine="576"/>
        <w:jc w:val="left"/>
      </w:pPr>
      <w:r>
        <w:rPr/>
        <w:t xml:space="preserve">(2)(a) A family day care provider must store any firearm, ammunition, or other dangerous weapon as described in RCW 9.41.250</w:t>
      </w:r>
      <w:r>
        <w:rPr>
          <w:u w:val="single"/>
        </w:rPr>
        <w:t xml:space="preserve">, including without limitation any spring blade knife as defined in RCW 9.41.250,</w:t>
      </w:r>
      <w:r>
        <w:rPr/>
        <w:t xml:space="preserve"> in a secure area when children for whom the family day care provider is licensed to provide care are present on the premises.</w:t>
      </w:r>
    </w:p>
    <w:p>
      <w:pPr>
        <w:spacing w:before="0" w:after="0" w:line="408" w:lineRule="exact"/>
        <w:ind w:left="0" w:right="0" w:firstLine="576"/>
        <w:jc w:val="left"/>
      </w:pPr>
      <w:r>
        <w:rPr/>
        <w:t xml:space="preserve">(b) The secure area must be inaccessible to children and must consist of a locked gun safe or a locked room. If stored in a locked room, each firearm must be stored unloaded and with a trigger lock or other disabling feature.</w:t>
      </w:r>
    </w:p>
    <w:p>
      <w:pPr>
        <w:spacing w:before="0" w:after="0" w:line="408" w:lineRule="exact"/>
        <w:ind w:left="0" w:right="0" w:firstLine="576"/>
        <w:jc w:val="left"/>
      </w:pPr>
      <w:r>
        <w:rPr/>
        <w:t xml:space="preserve">(3) The department may deny, suspend, revoke, modify or not renew the license of a child care provider in violation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8e03353216e94a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4be00fbf894fb9" /><Relationship Type="http://schemas.openxmlformats.org/officeDocument/2006/relationships/footer" Target="/word/footer1.xml" Id="R8e03353216e94aea" /></Relationships>
</file>