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161b9711cc4eb6" /></Relationships>
</file>

<file path=word/document.xml><?xml version="1.0" encoding="utf-8"?>
<w:document xmlns:w="http://schemas.openxmlformats.org/wordprocessingml/2006/main">
  <w:body>
    <w:p>
      <w:r>
        <w:t>H-3148.1</w:t>
      </w:r>
    </w:p>
    <w:p>
      <w:pPr>
        <w:jc w:val="center"/>
      </w:pPr>
      <w:r>
        <w:t>_______________________________________________</w:t>
      </w:r>
    </w:p>
    <w:p/>
    <w:p>
      <w:pPr>
        <w:jc w:val="center"/>
      </w:pPr>
      <w:r>
        <w:rPr>
          <w:b/>
        </w:rPr>
        <w:t>SUBSTITUTE HOUSE BILL 2306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Steele and Callan)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main street programs to use remaining main street tax credits after a certain date; and amending RCW 82.73.030.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2023 c 96 s 1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(2)(a) Except as provided in (b) of this subsection, the credit allowed under this section is limited to an amount equal to:</w:t>
      </w:r>
    </w:p>
    <w:p>
      <w:pPr>
        <w:spacing w:before="0" w:after="0" w:line="408" w:lineRule="exact"/>
        <w:ind w:left="0" w:right="0" w:firstLine="576"/>
        <w:jc w:val="left"/>
      </w:pPr>
      <w:r>
        <w:rPr/>
        <w:t xml:space="preserve">(i) Seventy-five percent of the approved contribution made by a person to a program; or</w:t>
      </w:r>
    </w:p>
    <w:p>
      <w:pPr>
        <w:spacing w:before="0" w:after="0" w:line="408" w:lineRule="exact"/>
        <w:ind w:left="0" w:right="0" w:firstLine="576"/>
        <w:jc w:val="left"/>
      </w:pPr>
      <w:r>
        <w:rPr/>
        <w:t xml:space="preserve">(ii) Fifty percent of the approved contribution made by a person to the main street trust fund.</w:t>
      </w:r>
    </w:p>
    <w:p>
      <w:pPr>
        <w:spacing w:before="0" w:after="0" w:line="408" w:lineRule="exact"/>
        <w:ind w:left="0" w:right="0" w:firstLine="576"/>
        <w:jc w:val="left"/>
      </w:pPr>
      <w:r>
        <w:rPr/>
        <w:t xml:space="preserve">(b) Beginning with contributions made in calendar year 2021, an additional credit is allowed equal to 25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190,000 persons or more at the time of designation under RCW 43.360.030.</w:t>
      </w:r>
    </w:p>
    <w:p>
      <w:pPr>
        <w:spacing w:before="0" w:after="0" w:line="408" w:lineRule="exact"/>
        <w:ind w:left="0" w:right="0" w:firstLine="576"/>
        <w:jc w:val="left"/>
      </w:pPr>
      <w:r>
        <w:rPr/>
        <w:t xml:space="preserve">(4)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(5)(a)(i) The total credits allowed under this chapter for contributions made to each program may not exceed $160,000 in a calendar year</w:t>
      </w:r>
      <w:r>
        <w:rPr>
          <w:u w:val="single"/>
        </w:rPr>
        <w:t xml:space="preserve">, except as provided in (a)(iii) of this subsection</w:t>
      </w:r>
      <w:r>
        <w:rPr/>
        <w:t xml:space="preserve">.</w:t>
      </w:r>
    </w:p>
    <w:p>
      <w:pPr>
        <w:spacing w:before="0" w:after="0" w:line="408" w:lineRule="exact"/>
        <w:ind w:left="0" w:right="0" w:firstLine="576"/>
        <w:jc w:val="left"/>
      </w:pPr>
      <w:r>
        <w:rPr/>
        <w:t xml:space="preserve">(ii) Between 8:00 a.m., Pacific standard time, on the second Monday in January and 8:00 a.m., Pacific daylight time, on April 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u w:val="single"/>
        </w:rPr>
        <w:t xml:space="preserve">(iii) Between 8:00 a.m., Pacific standard time, on October 1st and 8:00 a.m., Pacific daylight time, on December 31st of the same calendar year, the total credits allowed under this chapter for contributions made to each program may not exceed $250,000.</w:t>
      </w:r>
    </w:p>
    <w:p>
      <w:pPr>
        <w:spacing w:before="0" w:after="0" w:line="408" w:lineRule="exact"/>
        <w:ind w:left="0" w:right="0" w:firstLine="576"/>
        <w:jc w:val="left"/>
      </w:pPr>
      <w:r>
        <w:rPr/>
        <w:t xml:space="preserve">(b) The total credits allowed under this chapter for a person may not exceed $250,000 in a calendar year.</w:t>
      </w:r>
    </w:p>
    <w:p>
      <w:pPr>
        <w:spacing w:before="0" w:after="0" w:line="408" w:lineRule="exact"/>
        <w:ind w:left="0" w:right="0" w:firstLine="576"/>
        <w:jc w:val="left"/>
      </w:pPr>
      <w:r>
        <w:rPr/>
        <w:t xml:space="preserve">(6) Except as provided in subsection (8) of this section,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p>
    <w:p>
      <w:pPr>
        <w:spacing w:before="0" w:after="0" w:line="408" w:lineRule="exact"/>
        <w:ind w:left="0" w:right="0" w:firstLine="576"/>
        <w:jc w:val="left"/>
      </w:pPr>
      <w:r>
        <w:rPr/>
        <w:t xml:space="preserve">(a) The approved credit; or</w:t>
      </w:r>
    </w:p>
    <w:p>
      <w:pPr>
        <w:spacing w:before="0" w:after="0" w:line="408" w:lineRule="exact"/>
        <w:ind w:left="0" w:right="0" w:firstLine="576"/>
        <w:jc w:val="left"/>
      </w:pPr>
      <w:r>
        <w:rPr/>
        <w:t xml:space="preserve">(b) Seventy-five percent of the amount of the contribution that is made by the person to a program and 75 percent of the amount of the contribution that is made by the person to the main street trust fund, in the prior calendar year.</w:t>
      </w:r>
    </w:p>
    <w:p>
      <w:pPr>
        <w:spacing w:before="0" w:after="0" w:line="408" w:lineRule="exact"/>
        <w:ind w:left="0" w:right="0" w:firstLine="576"/>
        <w:jc w:val="left"/>
      </w:pPr>
      <w:r>
        <w:rPr/>
        <w:t xml:space="preserve">(8) Any credits provided in accordance with this chapter for approved contributions made in calendar year 2020 may be carried over for an additional two years and must be used by December 31, 2023.</w:t>
      </w:r>
    </w:p>
    <w:p>
      <w:pPr>
        <w:spacing w:before="0" w:after="0" w:line="408" w:lineRule="exact"/>
        <w:ind w:left="0" w:right="0" w:firstLine="576"/>
        <w:jc w:val="left"/>
      </w:pPr>
      <w:r>
        <w:rPr/>
        <w:t xml:space="preserve">(9) No credit is allowed or may be claimed under this section on or after January 1, 2032.</w:t>
      </w:r>
    </w:p>
    <w:p/>
    <w:p>
      <w:pPr>
        <w:jc w:val="center"/>
      </w:pPr>
      <w:r>
        <w:rPr>
          <w:b/>
        </w:rPr>
        <w:t>--- END ---</w:t>
      </w:r>
    </w:p>
    <w:sectPr>
      <w:pgNumType w:start="1"/>
      <w:footerReference xmlns:r="http://schemas.openxmlformats.org/officeDocument/2006/relationships" r:id="R44cc6c67760f4b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00e4e193624ccf" /><Relationship Type="http://schemas.openxmlformats.org/officeDocument/2006/relationships/footer" Target="/word/footer1.xml" Id="R44cc6c67760f4bae" /></Relationships>
</file>