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b2434199cf4073" /></Relationships>
</file>

<file path=word/document.xml><?xml version="1.0" encoding="utf-8"?>
<w:document xmlns:w="http://schemas.openxmlformats.org/wordprocessingml/2006/main">
  <w:body>
    <w:p>
      <w:r>
        <w:t>H-2966.2</w:t>
      </w:r>
    </w:p>
    <w:p>
      <w:pPr>
        <w:jc w:val="center"/>
      </w:pPr>
      <w:r>
        <w:t>_______________________________________________</w:t>
      </w:r>
    </w:p>
    <w:p/>
    <w:p>
      <w:pPr>
        <w:jc w:val="center"/>
      </w:pPr>
      <w:r>
        <w:rPr>
          <w:b/>
        </w:rPr>
        <w:t>SUBSTITUTE HOUSE BILL 2287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Community Safety, Justice, &amp; Reentry (originally sponsored by Representatives Farivar, Goodman, Simmons, Chopp, Nance, Street, Davis, Ortiz-Self, Ramel, Peterson, and Ormsby)</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advisory board to the office of the corrections ombuds; adding a new section to chapter 43.06C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created the office of the corrections ombuds to serve as an independent and impartial entity to provide oversight, monitoring, and investigation into issues arising within the state's prisons. It was also created to help strengthen procedures and practices that promote the health, safety, welfare, and rehabilitation of incarcerated individuals and reduce the exposure of the department of corrections to litigation. To ensure that the office's work remains focused on addressing the needs of currently incarcerated people, the legislature hereby creates an advisory board composed of community stakeholders, including current and formerly incarcerated people, to provide advice and feedback to the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06C</w:t>
      </w:r>
      <w:r>
        <w:rPr/>
        <w:t xml:space="preserve"> RCW</w:t>
      </w:r>
      <w:r>
        <w:rPr/>
        <w:t xml:space="preserve"> to read as follows:</w:t>
      </w:r>
    </w:p>
    <w:p>
      <w:pPr>
        <w:spacing w:before="0" w:after="0" w:line="408" w:lineRule="exact"/>
        <w:ind w:left="0" w:right="0" w:firstLine="576"/>
        <w:jc w:val="left"/>
      </w:pPr>
      <w:r>
        <w:rPr/>
        <w:t xml:space="preserve">(1)(a) By December 1, 2024, and subject to the availability of amounts appropriated for this specific purpose, the governor shall convene an ombuds advisory board with several purposes in support of the ombuds function. The board shall help the ombuds create a priority setting process and will provide input on priorities to the ombuds each year. The board shall receive briefings or reports from the ombuds relating to deidentified data, trends, and other relevant issues, and make recommendations to the ombuds regarding the accomplishment of its purposes. The board does not participate in any ombuds investigations and is not authorized to receive records that are confidential pursuant to RCW 43.06C.060 and 43.06C.080.</w:t>
      </w:r>
    </w:p>
    <w:p>
      <w:pPr>
        <w:spacing w:before="0" w:after="0" w:line="408" w:lineRule="exact"/>
        <w:ind w:left="0" w:right="0" w:firstLine="576"/>
        <w:jc w:val="left"/>
      </w:pPr>
      <w:r>
        <w:rPr/>
        <w:t xml:space="preserve">(b) The board may issue its own annual report that provides the governor and legislature with recommendations regarding the ombuds performance, budget, and changes in the law that would enhance ombuds effectiveness.</w:t>
      </w:r>
    </w:p>
    <w:p>
      <w:pPr>
        <w:spacing w:before="0" w:after="0" w:line="408" w:lineRule="exact"/>
        <w:ind w:left="0" w:right="0" w:firstLine="576"/>
        <w:jc w:val="left"/>
      </w:pPr>
      <w:r>
        <w:rPr/>
        <w:t xml:space="preserve">(2)(a) The governor shall appoint the members of the board. The ombuds may provide the governor recommendations for appointment to the board. The governor may consider these recommendations when making appointments. The board shall consist of the following 11 members:</w:t>
      </w:r>
    </w:p>
    <w:p>
      <w:pPr>
        <w:spacing w:before="0" w:after="0" w:line="408" w:lineRule="exact"/>
        <w:ind w:left="0" w:right="0" w:firstLine="576"/>
        <w:jc w:val="left"/>
      </w:pPr>
      <w:r>
        <w:rPr/>
        <w:t xml:space="preserve">(i) One person currently incarcerated in medium or close custody at the department of corrections men's division;</w:t>
      </w:r>
    </w:p>
    <w:p>
      <w:pPr>
        <w:spacing w:before="0" w:after="0" w:line="408" w:lineRule="exact"/>
        <w:ind w:left="0" w:right="0" w:firstLine="576"/>
        <w:jc w:val="left"/>
      </w:pPr>
      <w:r>
        <w:rPr/>
        <w:t xml:space="preserve">(ii) One person currently incarcerated in medium or close custody at the department of corrections women's division;</w:t>
      </w:r>
    </w:p>
    <w:p>
      <w:pPr>
        <w:spacing w:before="0" w:after="0" w:line="408" w:lineRule="exact"/>
        <w:ind w:left="0" w:right="0" w:firstLine="576"/>
        <w:jc w:val="left"/>
      </w:pPr>
      <w:r>
        <w:rPr/>
        <w:t xml:space="preserve">(iii) One person currently incarcerated at the department of corrections who was sentenced to a term of life imprisonment;</w:t>
      </w:r>
    </w:p>
    <w:p>
      <w:pPr>
        <w:spacing w:before="0" w:after="0" w:line="408" w:lineRule="exact"/>
        <w:ind w:left="0" w:right="0" w:firstLine="576"/>
        <w:jc w:val="left"/>
      </w:pPr>
      <w:r>
        <w:rPr/>
        <w:t xml:space="preserve">(iv) Two persons who were formerly incarcerated in medium or close custody at the department of corrections;</w:t>
      </w:r>
    </w:p>
    <w:p>
      <w:pPr>
        <w:spacing w:before="0" w:after="0" w:line="408" w:lineRule="exact"/>
        <w:ind w:left="0" w:right="0" w:firstLine="576"/>
        <w:jc w:val="left"/>
      </w:pPr>
      <w:r>
        <w:rPr/>
        <w:t xml:space="preserve">(v) Two family members of persons who are currently or were formerly incarcerated at the department of corrections;</w:t>
      </w:r>
    </w:p>
    <w:p>
      <w:pPr>
        <w:spacing w:before="0" w:after="0" w:line="408" w:lineRule="exact"/>
        <w:ind w:left="0" w:right="0" w:firstLine="576"/>
        <w:jc w:val="left"/>
      </w:pPr>
      <w:r>
        <w:rPr/>
        <w:t xml:space="preserve">(vi) A community member with knowledge and experience in issues related to racial, ethnic, or religious diversity within the department of corrections correctional system;</w:t>
      </w:r>
    </w:p>
    <w:p>
      <w:pPr>
        <w:spacing w:before="0" w:after="0" w:line="408" w:lineRule="exact"/>
        <w:ind w:left="0" w:right="0" w:firstLine="576"/>
        <w:jc w:val="left"/>
      </w:pPr>
      <w:r>
        <w:rPr/>
        <w:t xml:space="preserve">(vii) A community member with knowledge and experience in the accommodation needs of individuals with disabilities;</w:t>
      </w:r>
    </w:p>
    <w:p>
      <w:pPr>
        <w:spacing w:before="0" w:after="0" w:line="408" w:lineRule="exact"/>
        <w:ind w:left="0" w:right="0" w:firstLine="576"/>
        <w:jc w:val="left"/>
      </w:pPr>
      <w:r>
        <w:rPr/>
        <w:t xml:space="preserve">(viii) A community member with a gender responsive background; and</w:t>
      </w:r>
    </w:p>
    <w:p>
      <w:pPr>
        <w:spacing w:before="0" w:after="0" w:line="408" w:lineRule="exact"/>
        <w:ind w:left="0" w:right="0" w:firstLine="576"/>
        <w:jc w:val="left"/>
      </w:pPr>
      <w:r>
        <w:rPr/>
        <w:t xml:space="preserve">(ix) A licensed health care provider, who preferably has knowledge and experience in behavioral health care.</w:t>
      </w:r>
    </w:p>
    <w:p>
      <w:pPr>
        <w:spacing w:before="0" w:after="0" w:line="408" w:lineRule="exact"/>
        <w:ind w:left="0" w:right="0" w:firstLine="576"/>
        <w:jc w:val="left"/>
      </w:pPr>
      <w:r>
        <w:rPr/>
        <w:t xml:space="preserve">(b) In appointing persons to serve on the board, the governor shall strive to reflect the racial and ethnic makeup of persons incarcerated at the department of corrections.</w:t>
      </w:r>
    </w:p>
    <w:p>
      <w:pPr>
        <w:spacing w:before="0" w:after="0" w:line="408" w:lineRule="exact"/>
        <w:ind w:left="0" w:right="0" w:firstLine="576"/>
        <w:jc w:val="left"/>
      </w:pPr>
      <w:r>
        <w:rPr/>
        <w:t xml:space="preserve">(3) After the full membership is attained, vacancies on the board shall be filled in the same manner as the original appointments.</w:t>
      </w:r>
    </w:p>
    <w:p>
      <w:pPr>
        <w:spacing w:before="0" w:after="0" w:line="408" w:lineRule="exact"/>
        <w:ind w:left="0" w:right="0" w:firstLine="576"/>
        <w:jc w:val="left"/>
      </w:pPr>
      <w:r>
        <w:rPr/>
        <w:t xml:space="preserve">(4) Board members serve a term of two years, except that the board shall create and implement a system of staggered terms, and no member may serve more than two consecutive terms. The board will designate two cochairs by vote, and one must be currently or formerly incarcerated.</w:t>
      </w:r>
    </w:p>
    <w:p>
      <w:pPr>
        <w:spacing w:before="0" w:after="0" w:line="408" w:lineRule="exact"/>
        <w:ind w:left="0" w:right="0" w:firstLine="576"/>
        <w:jc w:val="left"/>
      </w:pPr>
      <w:r>
        <w:rPr/>
        <w:t xml:space="preserve">(5) Eligible members of the board, including persons currently incarcerated, shall receive stipends according to RCW 43.03.220. The department of corrections shall work with the office of the corrections ombuds to develop a process where currently incarcerated and eligible board members may be paid stipends for their participation.</w:t>
      </w:r>
    </w:p>
    <w:p>
      <w:pPr>
        <w:spacing w:before="0" w:after="0" w:line="408" w:lineRule="exact"/>
        <w:ind w:left="0" w:right="0" w:firstLine="576"/>
        <w:jc w:val="left"/>
      </w:pPr>
      <w:r>
        <w:rPr/>
        <w:t xml:space="preserve">(6) The board shall convene at least quarterly.</w:t>
      </w:r>
    </w:p>
    <w:p>
      <w:pPr>
        <w:spacing w:before="0" w:after="0" w:line="408" w:lineRule="exact"/>
        <w:ind w:left="0" w:right="0" w:firstLine="576"/>
        <w:jc w:val="left"/>
      </w:pPr>
      <w:r>
        <w:rPr/>
        <w:t xml:space="preserve">(7) The board is subject to the open public meetings act, chapter 42.30 RCW.</w:t>
      </w:r>
    </w:p>
    <w:p>
      <w:pPr>
        <w:spacing w:before="0" w:after="0" w:line="408" w:lineRule="exact"/>
        <w:ind w:left="0" w:right="0" w:firstLine="576"/>
        <w:jc w:val="left"/>
      </w:pPr>
      <w:r>
        <w:rPr/>
        <w:t xml:space="preserve">(8) The office shall provide administrative and clerical assistance to the board.</w:t>
      </w:r>
    </w:p>
    <w:p>
      <w:pPr>
        <w:spacing w:before="0" w:after="0" w:line="408" w:lineRule="exact"/>
        <w:ind w:left="0" w:right="0" w:firstLine="576"/>
        <w:jc w:val="left"/>
      </w:pPr>
      <w:r>
        <w:rPr/>
        <w:t xml:space="preserve">(9) Board members must complete training to utilize an antiracist lens in their duties as board members.</w:t>
      </w:r>
    </w:p>
    <w:p/>
    <w:p>
      <w:pPr>
        <w:jc w:val="center"/>
      </w:pPr>
      <w:r>
        <w:rPr>
          <w:b/>
        </w:rPr>
        <w:t>--- END ---</w:t>
      </w:r>
    </w:p>
    <w:sectPr>
      <w:pgNumType w:start="1"/>
      <w:footerReference xmlns:r="http://schemas.openxmlformats.org/officeDocument/2006/relationships" r:id="R472fc83a2c5449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d8c0d9f83a4d75" /><Relationship Type="http://schemas.openxmlformats.org/officeDocument/2006/relationships/footer" Target="/word/footer1.xml" Id="R472fc83a2c5449f8" /></Relationships>
</file>