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7b7c9772144ff" /></Relationships>
</file>

<file path=word/document.xml><?xml version="1.0" encoding="utf-8"?>
<w:document xmlns:w="http://schemas.openxmlformats.org/wordprocessingml/2006/main">
  <w:body>
    <w:p>
      <w:r>
        <w:t>H-2435.1</w:t>
      </w:r>
    </w:p>
    <w:p>
      <w:pPr>
        <w:jc w:val="center"/>
      </w:pPr>
      <w:r>
        <w:t>_______________________________________________</w:t>
      </w:r>
    </w:p>
    <w:p/>
    <w:p>
      <w:pPr>
        <w:jc w:val="center"/>
      </w:pPr>
      <w:r>
        <w:rPr>
          <w:b/>
        </w:rPr>
        <w:t>HOUSE BILL 2196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Donaghy, Berry, Ormsby, and Davis</w:t>
      </w:r>
    </w:p>
    <w:p/>
    <w:p>
      <w:r>
        <w:rPr>
          <w:t xml:space="preserve">Read first time 01/09/24.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concentration; amending RCW 46.61.502, 46.61.504, 46.61.5055, 46.61.506, 46.20.308, and 46.20.3101;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2021 was the deadliest year on Washington roads since 2006. Washington state saw 540 fatal crashes resulting in the death of more than 600 people. Half of all serious and fatal crashes are caused by driver impairment from drugs and alcohol, and the state saw a 31.3 percent increase in crashes as the result of an impaired driver between 2020 and 2021. This alarming upward trend must be addressed if Washington state is going to meet its goal of target zero. The increase in Washingtonians choosing to drive while impaired points to a need to adjust Washington's impaired driving laws. Utah lowered the blood alcohol concentration limit for operating a motor vehicle from .08 to .05 in 2019 and found that its fatal crash rate dropped by 19.89 percent, and its fatality rate decreased by 18.3 percent. Additionally, 22 percent of people who drank alcohol said they changed their behavior as a result of the new law. The legislature further finds that this is a well calibrated policy based on evidence that shows if all states implemented a .05 blood alcohol concentration level, 538 to 1,790 lives would be saved each year, and alcohol-related fatalities would decrease by 11.1 percent overall. Given the increase in traffic fatalities from impaired driving, the legislature declares that it is time to keep Washington's roads safer and lower the number of fatal crashes caused by impaired drivers by lowering the blood alcohol limit to .05.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 days</w:t>
      </w:r>
      <w:r>
        <w:t>))</w:t>
      </w:r>
      <w:r>
        <w:rPr/>
        <w:t xml:space="preserve"> </w:t>
      </w:r>
      <w:r>
        <w:rPr>
          <w:u w:val="single"/>
        </w:rPr>
        <w:t xml:space="preserve">364</w:t>
      </w:r>
      <w:r>
        <w:rPr/>
        <w:t xml:space="preserve">.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w:t>
      </w:r>
      <w:r>
        <w:t>((</w:t>
      </w:r>
      <w:r>
        <w:rPr>
          <w:strike/>
        </w:rPr>
        <w:t xml:space="preserve">one hundred twenty</w:t>
      </w:r>
      <w:r>
        <w:t>))</w:t>
      </w:r>
      <w:r>
        <w:rPr/>
        <w:t xml:space="preserve"> </w:t>
      </w:r>
      <w:r>
        <w:rPr>
          <w:u w:val="single"/>
        </w:rPr>
        <w:t xml:space="preserve">120</w:t>
      </w:r>
      <w:r>
        <w:rPr/>
        <w:t xml:space="preserve">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10</w:t>
      </w:r>
      <w:r>
        <w:rPr/>
        <w:t xml:space="preserve"> years" means that the arrest for a prior offense occurred within </w:t>
      </w:r>
      <w:r>
        <w:t>((</w:t>
      </w:r>
      <w:r>
        <w:rPr>
          <w:strike/>
        </w:rPr>
        <w:t xml:space="preserve">ten</w:t>
      </w:r>
      <w:r>
        <w:t>))</w:t>
      </w:r>
      <w:r>
        <w:rPr/>
        <w:t xml:space="preserve"> </w:t>
      </w:r>
      <w:r>
        <w:rPr>
          <w:u w:val="single"/>
        </w:rPr>
        <w:t xml:space="preserve">10</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October 1, 2027,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accidents;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f836bedd75aa44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08e8bfe384d53" /><Relationship Type="http://schemas.openxmlformats.org/officeDocument/2006/relationships/footer" Target="/word/footer1.xml" Id="Rf836bedd75aa4422" /></Relationships>
</file>