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ad91148caa44cd" /></Relationships>
</file>

<file path=word/document.xml><?xml version="1.0" encoding="utf-8"?>
<w:document xmlns:w="http://schemas.openxmlformats.org/wordprocessingml/2006/main">
  <w:body>
    <w:p>
      <w:r>
        <w:t>H-2924.1</w:t>
      </w:r>
    </w:p>
    <w:p>
      <w:pPr>
        <w:jc w:val="center"/>
      </w:pPr>
      <w:r>
        <w:t>_______________________________________________</w:t>
      </w:r>
    </w:p>
    <w:p/>
    <w:p>
      <w:pPr>
        <w:jc w:val="center"/>
      </w:pPr>
      <w:r>
        <w:rPr>
          <w:b/>
        </w:rPr>
        <w:t>SUBSTITUTE HOUSE BILL 2185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Dent, Senn, Reed, Graham, Tharinger, and Reeves)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oversight board for children, youth, and families; amending RCW 43.216.015, 2.30.100, 43.06A.030, 43.216.395, and 74.13B.020; reenacting and amending RCW 44.04.260; adding a new section to chapter 44.04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2021 c 304 s 4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child care centers, outdoor nature-based child care,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w:t>
      </w:r>
      <w:r>
        <w:t>((</w:t>
      </w:r>
      <w:r>
        <w:rPr>
          <w:strike/>
        </w:rPr>
        <w:t xml:space="preserve">(a)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strike/>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strike/>
        </w:rPr>
        <w:t xml:space="preserve">(9)(a) The board shall consist of the following members:</w:t>
      </w:r>
    </w:p>
    <w:p>
      <w:pPr>
        <w:spacing w:before="0" w:after="0" w:line="408" w:lineRule="exact"/>
        <w:ind w:left="0" w:right="0" w:firstLine="576"/>
        <w:jc w:val="left"/>
      </w:pPr>
      <w:r>
        <w:rPr>
          <w:strike/>
        </w:rPr>
        <w:t xml:space="preserve">(i) Two senators and two representatives from the legislature with one member from each major caucus;</w:t>
      </w:r>
    </w:p>
    <w:p>
      <w:pPr>
        <w:spacing w:before="0" w:after="0" w:line="408" w:lineRule="exact"/>
        <w:ind w:left="0" w:right="0" w:firstLine="576"/>
        <w:jc w:val="left"/>
      </w:pPr>
      <w:r>
        <w:rPr>
          <w:strike/>
        </w:rPr>
        <w:t xml:space="preserve">(ii) One nonvoting representative from the governor's office;</w:t>
      </w:r>
    </w:p>
    <w:p>
      <w:pPr>
        <w:spacing w:before="0" w:after="0" w:line="408" w:lineRule="exact"/>
        <w:ind w:left="0" w:right="0" w:firstLine="576"/>
        <w:jc w:val="left"/>
      </w:pPr>
      <w:r>
        <w:rPr>
          <w:strike/>
        </w:rPr>
        <w:t xml:space="preserve">(iii) One subject matter expert in early learning;</w:t>
      </w:r>
    </w:p>
    <w:p>
      <w:pPr>
        <w:spacing w:before="0" w:after="0" w:line="408" w:lineRule="exact"/>
        <w:ind w:left="0" w:right="0" w:firstLine="576"/>
        <w:jc w:val="left"/>
      </w:pPr>
      <w:r>
        <w:rPr>
          <w:strike/>
        </w:rPr>
        <w:t xml:space="preserve">(iv) One subject matter expert in child welfare;</w:t>
      </w:r>
    </w:p>
    <w:p>
      <w:pPr>
        <w:spacing w:before="0" w:after="0" w:line="408" w:lineRule="exact"/>
        <w:ind w:left="0" w:right="0" w:firstLine="576"/>
        <w:jc w:val="left"/>
      </w:pPr>
      <w:r>
        <w:rPr>
          <w:strike/>
        </w:rPr>
        <w:t xml:space="preserve">(v) One subject matter expert in juvenile rehabilitation and justice;</w:t>
      </w:r>
    </w:p>
    <w:p>
      <w:pPr>
        <w:spacing w:before="0" w:after="0" w:line="408" w:lineRule="exact"/>
        <w:ind w:left="0" w:right="0" w:firstLine="576"/>
        <w:jc w:val="left"/>
      </w:pPr>
      <w:r>
        <w:rPr>
          <w:strike/>
        </w:rPr>
        <w:t xml:space="preserve">(vi) One subject matter expert in eliminating disparities in child outcomes by family income and race and ethnicity;</w:t>
      </w:r>
    </w:p>
    <w:p>
      <w:pPr>
        <w:spacing w:before="0" w:after="0" w:line="408" w:lineRule="exact"/>
        <w:ind w:left="0" w:right="0" w:firstLine="576"/>
        <w:jc w:val="left"/>
      </w:pPr>
      <w:r>
        <w:rPr>
          <w:strike/>
        </w:rPr>
        <w:t xml:space="preserve">(vii) One tribal representative from west of the crest of the Cascade mountains;</w:t>
      </w:r>
    </w:p>
    <w:p>
      <w:pPr>
        <w:spacing w:before="0" w:after="0" w:line="408" w:lineRule="exact"/>
        <w:ind w:left="0" w:right="0" w:firstLine="576"/>
        <w:jc w:val="left"/>
      </w:pPr>
      <w:r>
        <w:rPr>
          <w:strike/>
        </w:rPr>
        <w:t xml:space="preserve">(viii) One tribal representative from east of the crest of the Cascade mountains;</w:t>
      </w:r>
    </w:p>
    <w:p>
      <w:pPr>
        <w:spacing w:before="0" w:after="0" w:line="408" w:lineRule="exact"/>
        <w:ind w:left="0" w:right="0" w:firstLine="576"/>
        <w:jc w:val="left"/>
      </w:pPr>
      <w:r>
        <w:rPr>
          <w:strike/>
        </w:rPr>
        <w:t xml:space="preserve">(ix) One current or former foster parent representative;</w:t>
      </w:r>
    </w:p>
    <w:p>
      <w:pPr>
        <w:spacing w:before="0" w:after="0" w:line="408" w:lineRule="exact"/>
        <w:ind w:left="0" w:right="0" w:firstLine="576"/>
        <w:jc w:val="left"/>
      </w:pPr>
      <w:r>
        <w:rPr>
          <w:strike/>
        </w:rPr>
        <w:t xml:space="preserve">(x) One representative of an organization that advocates for the best interest of the child;</w:t>
      </w:r>
    </w:p>
    <w:p>
      <w:pPr>
        <w:spacing w:before="0" w:after="0" w:line="408" w:lineRule="exact"/>
        <w:ind w:left="0" w:right="0" w:firstLine="576"/>
        <w:jc w:val="left"/>
      </w:pPr>
      <w:r>
        <w:rPr>
          <w:strike/>
        </w:rPr>
        <w:t xml:space="preserve">(xi) One parent stakeholder group representative;</w:t>
      </w:r>
    </w:p>
    <w:p>
      <w:pPr>
        <w:spacing w:before="0" w:after="0" w:line="408" w:lineRule="exact"/>
        <w:ind w:left="0" w:right="0" w:firstLine="576"/>
        <w:jc w:val="left"/>
      </w:pPr>
      <w:r>
        <w:rPr>
          <w:strike/>
        </w:rPr>
        <w:t xml:space="preserve">(xii) One law enforcement representative;</w:t>
      </w:r>
    </w:p>
    <w:p>
      <w:pPr>
        <w:spacing w:before="0" w:after="0" w:line="408" w:lineRule="exact"/>
        <w:ind w:left="0" w:right="0" w:firstLine="576"/>
        <w:jc w:val="left"/>
      </w:pPr>
      <w:r>
        <w:rPr>
          <w:strike/>
        </w:rPr>
        <w:t xml:space="preserve">(xiii) One child welfare caseworker representative;</w:t>
      </w:r>
    </w:p>
    <w:p>
      <w:pPr>
        <w:spacing w:before="0" w:after="0" w:line="408" w:lineRule="exact"/>
        <w:ind w:left="0" w:right="0" w:firstLine="576"/>
        <w:jc w:val="left"/>
      </w:pPr>
      <w:r>
        <w:rPr>
          <w:strike/>
        </w:rPr>
        <w:t xml:space="preserve">(xiv) One early childhood learning program implementation practitioner;</w:t>
      </w:r>
    </w:p>
    <w:p>
      <w:pPr>
        <w:spacing w:before="0" w:after="0" w:line="408" w:lineRule="exact"/>
        <w:ind w:left="0" w:right="0" w:firstLine="576"/>
        <w:jc w:val="left"/>
      </w:pPr>
      <w:r>
        <w:rPr>
          <w:strike/>
        </w:rPr>
        <w:t xml:space="preserve">(xv) One current or former foster youth under age twenty-five;</w:t>
      </w:r>
    </w:p>
    <w:p>
      <w:pPr>
        <w:spacing w:before="0" w:after="0" w:line="408" w:lineRule="exact"/>
        <w:ind w:left="0" w:right="0" w:firstLine="576"/>
        <w:jc w:val="left"/>
      </w:pPr>
      <w:r>
        <w:rPr>
          <w:strike/>
        </w:rPr>
        <w:t xml:space="preserve">(xvi) One individual under age twenty-five with current or previous experience with the juvenile justice system;</w:t>
      </w:r>
    </w:p>
    <w:p>
      <w:pPr>
        <w:spacing w:before="0" w:after="0" w:line="408" w:lineRule="exact"/>
        <w:ind w:left="0" w:right="0" w:firstLine="576"/>
        <w:jc w:val="left"/>
      </w:pPr>
      <w:r>
        <w:rPr>
          <w:strike/>
        </w:rPr>
        <w:t xml:space="preserve">(xvii) One physician with experience working with children or youth; and</w:t>
      </w:r>
    </w:p>
    <w:p>
      <w:pPr>
        <w:spacing w:before="0" w:after="0" w:line="408" w:lineRule="exact"/>
        <w:ind w:left="0" w:right="0" w:firstLine="576"/>
        <w:jc w:val="left"/>
      </w:pPr>
      <w:r>
        <w:rPr>
          <w:strike/>
        </w:rPr>
        <w:t xml:space="preserve">(xviii) One judicial representative presiding over child welfare court proceedings or other children's matters.</w:t>
      </w:r>
    </w:p>
    <w:p>
      <w:pPr>
        <w:spacing w:before="0" w:after="0" w:line="408" w:lineRule="exact"/>
        <w:ind w:left="0" w:right="0" w:firstLine="576"/>
        <w:jc w:val="left"/>
      </w:pPr>
      <w:r>
        <w:rPr>
          <w:strike/>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strike/>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strike/>
        </w:rPr>
        <w:t xml:space="preserve">(10) The board has the following powers, which may be exercised by majority vote of the board:</w:t>
      </w:r>
    </w:p>
    <w:p>
      <w:pPr>
        <w:spacing w:before="0" w:after="0" w:line="408" w:lineRule="exact"/>
        <w:ind w:left="0" w:right="0" w:firstLine="576"/>
        <w:jc w:val="left"/>
      </w:pPr>
      <w:r>
        <w:rPr>
          <w:strike/>
        </w:rPr>
        <w:t xml:space="preserve">(a) To receive reports of the office of the family and children's ombuds;</w:t>
      </w:r>
    </w:p>
    <w:p>
      <w:pPr>
        <w:spacing w:before="0" w:after="0" w:line="408" w:lineRule="exact"/>
        <w:ind w:left="0" w:right="0" w:firstLine="576"/>
        <w:jc w:val="left"/>
      </w:pPr>
      <w:r>
        <w:rPr>
          <w:strike/>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strike/>
        </w:rPr>
        <w:t xml:space="preserve">(c) To select its officers and adoption of rules for orderly procedure;</w:t>
      </w:r>
    </w:p>
    <w:p>
      <w:pPr>
        <w:spacing w:before="0" w:after="0" w:line="408" w:lineRule="exact"/>
        <w:ind w:left="0" w:right="0" w:firstLine="576"/>
        <w:jc w:val="left"/>
      </w:pPr>
      <w:r>
        <w:rPr>
          <w:strike/>
        </w:rPr>
        <w:t xml:space="preserve">(d) To request investigations by the office of the family and children's ombuds of administrative acts;</w:t>
      </w:r>
    </w:p>
    <w:p>
      <w:pPr>
        <w:spacing w:before="0" w:after="0" w:line="408" w:lineRule="exact"/>
        <w:ind w:left="0" w:right="0" w:firstLine="576"/>
        <w:jc w:val="left"/>
      </w:pPr>
      <w:r>
        <w:rPr>
          <w:strike/>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strike/>
        </w:rPr>
        <w:t xml:space="preserve">(f) To determine whether the department is achieving the performance measures;</w:t>
      </w:r>
    </w:p>
    <w:p>
      <w:pPr>
        <w:spacing w:before="0" w:after="0" w:line="408" w:lineRule="exact"/>
        <w:ind w:left="0" w:right="0" w:firstLine="576"/>
        <w:jc w:val="left"/>
      </w:pPr>
      <w:r>
        <w:rPr>
          <w:strike/>
        </w:rPr>
        <w:t xml:space="preserve">(g) If final review is requested by a licensee, to review whether department licensors appropriately and consistently applied agency rules in inspection reports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strike/>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strike/>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strike/>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strike/>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strike/>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strike/>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strike/>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strike/>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strike/>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strike/>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strike/>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strike/>
        </w:rPr>
        <w:t xml:space="preserve">(20)</w:t>
      </w:r>
      <w:r>
        <w:t>))</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w:t>
      </w:r>
      <w:r>
        <w:t>((</w:t>
      </w:r>
      <w:r>
        <w:rPr>
          <w:strike/>
        </w:rPr>
        <w:t xml:space="preserve">subsection (8) of this</w:t>
      </w:r>
      <w:r>
        <w:t>))</w:t>
      </w:r>
      <w:r>
        <w:rPr/>
        <w:t xml:space="preserve"> section </w:t>
      </w:r>
      <w:r>
        <w:rPr>
          <w:u w:val="single"/>
        </w:rPr>
        <w:t xml:space="preserve">2 of this act</w:t>
      </w:r>
      <w:r>
        <w:rPr/>
        <w:t xml:space="preserve">.</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oversight board for children, youth, and families is established and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(2)(a)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current or recent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recent foster youth;</w:t>
      </w:r>
    </w:p>
    <w:p>
      <w:pPr>
        <w:spacing w:before="0" w:after="0" w:line="408" w:lineRule="exact"/>
        <w:ind w:left="0" w:right="0" w:firstLine="576"/>
        <w:jc w:val="left"/>
      </w:pPr>
      <w:r>
        <w:rPr/>
        <w:t xml:space="preserve">(xvi) One individual with current or recent experience in the juvenile justice system;</w:t>
      </w:r>
    </w:p>
    <w:p>
      <w:pPr>
        <w:spacing w:before="0" w:after="0" w:line="408" w:lineRule="exact"/>
        <w:ind w:left="0" w:right="0" w:firstLine="576"/>
        <w:jc w:val="left"/>
      </w:pPr>
      <w:r>
        <w:rPr/>
        <w:t xml:space="preserve">(xvii) One pediatrician;</w:t>
      </w:r>
    </w:p>
    <w:p>
      <w:pPr>
        <w:spacing w:before="0" w:after="0" w:line="408" w:lineRule="exact"/>
        <w:ind w:left="0" w:right="0" w:firstLine="576"/>
        <w:jc w:val="left"/>
      </w:pPr>
      <w:r>
        <w:rPr/>
        <w:t xml:space="preserve">(xviii) One judicial representative presiding over child welfare court proceedings or other children's matters; and</w:t>
      </w:r>
    </w:p>
    <w:p>
      <w:pPr>
        <w:spacing w:before="0" w:after="0" w:line="408" w:lineRule="exact"/>
        <w:ind w:left="0" w:right="0" w:firstLine="576"/>
        <w:jc w:val="left"/>
      </w:pPr>
      <w:r>
        <w:rPr/>
        <w:t xml:space="preserve">(xix) One subject matter expert on education for youth who are dependent under chapter 13.34 RCW or placed in an institution as defined in RCW 13.40.020.</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governor shall appoint the representative from the governor's office.</w:t>
      </w:r>
    </w:p>
    <w:p>
      <w:pPr>
        <w:spacing w:before="0" w:after="0" w:line="408" w:lineRule="exact"/>
        <w:ind w:left="0" w:right="0" w:firstLine="576"/>
        <w:jc w:val="left"/>
      </w:pPr>
      <w:r>
        <w:rPr/>
        <w:t xml:space="preserve">(d) The remaining board members shall be nominated and approved by a majority of the legislative board members, and serve four-year terms. The board members must ensure that at least five of the board members reside east of the crest of the Cascade mountains.</w:t>
      </w:r>
    </w:p>
    <w:p>
      <w:pPr>
        <w:spacing w:before="0" w:after="0" w:line="408" w:lineRule="exact"/>
        <w:ind w:left="0" w:right="0" w:firstLine="576"/>
        <w:jc w:val="left"/>
      </w:pPr>
      <w:r>
        <w:rPr/>
        <w:t xml:space="preserve">(3)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 and</w:t>
      </w:r>
    </w:p>
    <w:p>
      <w:pPr>
        <w:spacing w:before="0" w:after="0" w:line="408" w:lineRule="exact"/>
        <w:ind w:left="0" w:right="0" w:firstLine="576"/>
        <w:jc w:val="left"/>
      </w:pPr>
      <w:r>
        <w:rPr/>
        <w:t xml:space="preserve">(g) To review a sample of department contracts for services from a variety of program and service areas to ensure that those contracts are performance-based and to assess the measures included in each contract.</w:t>
      </w:r>
    </w:p>
    <w:p>
      <w:pPr>
        <w:spacing w:before="0" w:after="0" w:line="408" w:lineRule="exact"/>
        <w:ind w:left="0" w:right="0" w:firstLine="576"/>
        <w:jc w:val="left"/>
      </w:pPr>
      <w:r>
        <w:rPr/>
        <w:t xml:space="preserve">(4)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(5)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(6) The board must allow feedback to the board relating to carrying out the duties of the department.</w:t>
      </w:r>
    </w:p>
    <w:p>
      <w:pPr>
        <w:spacing w:before="0" w:after="0" w:line="408" w:lineRule="exact"/>
        <w:ind w:left="0" w:right="0" w:firstLine="576"/>
        <w:jc w:val="left"/>
      </w:pPr>
      <w:r>
        <w:rPr/>
        <w:t xml:space="preserve">(7)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(8)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(9)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(10)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(11)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(12) The board shall maintain a staff not to exceed the executive director and one additional staff person. The board-selected executive director of the board is responsible for coordinating staff appointments.</w:t>
      </w:r>
    </w:p>
    <w:p>
      <w:pPr>
        <w:spacing w:before="0" w:after="0" w:line="408" w:lineRule="exact"/>
        <w:ind w:left="0" w:right="0" w:firstLine="576"/>
        <w:jc w:val="left"/>
      </w:pPr>
      <w:r>
        <w:rPr/>
        <w:t xml:space="preserve">(13) The board shall issue an annual report to the governor and legislature by December 1st of each year with a review of the department's progress towards meeting stated performance measures and desired performance outcomes, and provide advice and input to the department and governor on the department's progress towards meeting stated performance measures and desired performance outcomes.</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this section.</w:t>
      </w:r>
    </w:p>
    <w:p>
      <w:pPr>
        <w:spacing w:before="0" w:after="0" w:line="408" w:lineRule="exact"/>
        <w:ind w:left="0" w:right="0" w:firstLine="576"/>
        <w:jc w:val="left"/>
      </w:pPr>
      <w:r>
        <w:rPr/>
        <w:t xml:space="preserve">(b) "Department" means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over the oversight board for children, youth, and families is transferred from the governor's office to the legislature. The continuing existence of the oversight board for children, youth, and families is not interrupted by sections 1 and 2 of this act. All members of the board serving on the effective date of this section continue to serve as members until the expiration of their terms. All records and tangible property in the possession of the board shall remain in the possession of the board. All pending business before the board shall be continued and acted upon by the board. All existing contracts and obligations shall remain in full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t xml:space="preserve">The joint legislative audit and review committee, the joint transportation committee, the select committee on pension policy, the legislative evaluation and accountability program committee, the office of legislative support services, the joint higher education committee, and the </w:t>
      </w:r>
      <w:r>
        <w:t>((</w:t>
      </w:r>
      <w:r>
        <w:rPr>
          <w:strike/>
        </w:rPr>
        <w:t xml:space="preserve">joint legislative systems committee</w:t>
      </w:r>
      <w:r>
        <w:t>))</w:t>
      </w:r>
      <w:r>
        <w:rPr/>
        <w:t xml:space="preserve"> </w:t>
      </w:r>
      <w:r>
        <w:rPr>
          <w:u w:val="single"/>
        </w:rPr>
        <w:t xml:space="preserve">oversight board for children, youth, and families</w:t>
      </w:r>
      <w:r>
        <w:rPr/>
        <w:t xml:space="preserv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100</w:t>
      </w:r>
      <w:r>
        <w:rPr/>
        <w:t xml:space="preserve"> and 2021 c 285 s 2 are each amended to read as follows:</w:t>
      </w:r>
    </w:p>
    <w:p>
      <w:pPr>
        <w:spacing w:before="0" w:after="0" w:line="408" w:lineRule="exact"/>
        <w:ind w:left="0" w:right="0" w:firstLine="576"/>
        <w:jc w:val="left"/>
      </w:pPr>
      <w:r>
        <w:rPr/>
        <w:t xml:space="preserve">(1)(a) A superior court may establish an early childhood court program to serve the needs of infants and toddlers who are under the age of three at the time the case enters the program and dependent pursuant to chapter 13.34 RCW.</w:t>
      </w:r>
    </w:p>
    <w:p>
      <w:pPr>
        <w:spacing w:before="0" w:after="0" w:line="408" w:lineRule="exact"/>
        <w:ind w:left="0" w:right="0" w:firstLine="576"/>
        <w:jc w:val="left"/>
      </w:pPr>
      <w:r>
        <w:rPr/>
        <w:t xml:space="preserve">(b) An early childhood court program is a therapeutic court as defined in this chapter that provides an intensive court process for families with a child under age three who has been found dependent pursuant to chapter 13.34 RCW. To be eligible for the early childhood court program, a parent must have a child under age three that is dependent pursuant to chapter 13.34 RCW at the time the case enters the early childhood court program. The case may remain in the early childhood court program after the child is age three or older if the child is still dependent pursuant to chapter 13.34 RCW.</w:t>
      </w:r>
    </w:p>
    <w:p>
      <w:pPr>
        <w:spacing w:before="0" w:after="0" w:line="408" w:lineRule="exact"/>
        <w:ind w:left="0" w:right="0" w:firstLine="576"/>
        <w:jc w:val="left"/>
      </w:pPr>
      <w:r>
        <w:rPr/>
        <w:t xml:space="preserve">(2) If a superior court creates an early childhood court program, it shall incorporate the following core components into the program:</w:t>
      </w:r>
    </w:p>
    <w:p>
      <w:pPr>
        <w:spacing w:before="0" w:after="0" w:line="408" w:lineRule="exact"/>
        <w:ind w:left="0" w:right="0" w:firstLine="576"/>
        <w:jc w:val="left"/>
      </w:pPr>
      <w:r>
        <w:rPr/>
        <w:t xml:space="preserve">(a) The court shall obtain a memorandum of understanding or other agreement with the department of children, youth, and families developed in collaboration with counsel for parents and children that outlines how the two entities will coordinate and collaborate to implement the core components overall.</w:t>
      </w:r>
    </w:p>
    <w:p>
      <w:pPr>
        <w:spacing w:before="0" w:after="0" w:line="408" w:lineRule="exact"/>
        <w:ind w:left="0" w:right="0" w:firstLine="576"/>
        <w:jc w:val="left"/>
      </w:pPr>
      <w:r>
        <w:rPr/>
        <w:t xml:space="preserve">(b) A community coordinator who may be employed by the courts, the county, or a nonprofit entity and who is a person with experience and training in diversity, equity, and inclusion measures and is dedicated to:</w:t>
      </w:r>
    </w:p>
    <w:p>
      <w:pPr>
        <w:spacing w:before="0" w:after="0" w:line="408" w:lineRule="exact"/>
        <w:ind w:left="0" w:right="0" w:firstLine="576"/>
        <w:jc w:val="left"/>
      </w:pPr>
      <w:r>
        <w:rPr/>
        <w:t xml:space="preserve">(i) Facilitating real-time information sharing and collaboration among cross-sector professionals participating in the early childhood court program;</w:t>
      </w:r>
    </w:p>
    <w:p>
      <w:pPr>
        <w:spacing w:before="0" w:after="0" w:line="408" w:lineRule="exact"/>
        <w:ind w:left="0" w:right="0" w:firstLine="576"/>
        <w:jc w:val="left"/>
      </w:pPr>
      <w:r>
        <w:rPr/>
        <w:t xml:space="preserve">(ii) Coordinating and participating in family team meetings;</w:t>
      </w:r>
    </w:p>
    <w:p>
      <w:pPr>
        <w:spacing w:before="0" w:after="0" w:line="408" w:lineRule="exact"/>
        <w:ind w:left="0" w:right="0" w:firstLine="576"/>
        <w:jc w:val="left"/>
      </w:pPr>
      <w:r>
        <w:rPr/>
        <w:t xml:space="preserve">(iii) Identifying community-based resources and supporting the family's connection to these resources;</w:t>
      </w:r>
    </w:p>
    <w:p>
      <w:pPr>
        <w:spacing w:before="0" w:after="0" w:line="408" w:lineRule="exact"/>
        <w:ind w:left="0" w:right="0" w:firstLine="576"/>
        <w:jc w:val="left"/>
      </w:pPr>
      <w:r>
        <w:rPr/>
        <w:t xml:space="preserve">(iv) Building relationships and forming new partnerships across traditional and nontraditional services and systems;</w:t>
      </w:r>
    </w:p>
    <w:p>
      <w:pPr>
        <w:spacing w:before="0" w:after="0" w:line="408" w:lineRule="exact"/>
        <w:ind w:left="0" w:right="0" w:firstLine="576"/>
        <w:jc w:val="left"/>
      </w:pPr>
      <w:r>
        <w:rPr/>
        <w:t xml:space="preserve">(v) Identifying training needs of early childhood court professionals and facilitating the provision of training;</w:t>
      </w:r>
    </w:p>
    <w:p>
      <w:pPr>
        <w:spacing w:before="0" w:after="0" w:line="408" w:lineRule="exact"/>
        <w:ind w:left="0" w:right="0" w:firstLine="576"/>
        <w:jc w:val="left"/>
      </w:pPr>
      <w:r>
        <w:rPr/>
        <w:t xml:space="preserve">(vi) Supporting the convening of community team meetings; and</w:t>
      </w:r>
    </w:p>
    <w:p>
      <w:pPr>
        <w:spacing w:before="0" w:after="0" w:line="408" w:lineRule="exact"/>
        <w:ind w:left="0" w:right="0" w:firstLine="576"/>
        <w:jc w:val="left"/>
      </w:pPr>
      <w:r>
        <w:rPr/>
        <w:t xml:space="preserve">(vii) Performing the tasks outlined in this subsection describing the core components of an early childhood court program unless otherwise specified.</w:t>
      </w:r>
    </w:p>
    <w:p>
      <w:pPr>
        <w:spacing w:before="0" w:after="0" w:line="408" w:lineRule="exact"/>
        <w:ind w:left="0" w:right="0" w:firstLine="576"/>
        <w:jc w:val="left"/>
      </w:pPr>
      <w:r>
        <w:rPr/>
        <w:t xml:space="preserve">(c) A community team established by the court and consisting of stakeholders to the court that serve as an advisory body to the court and who implement the early childhood court program. The community team shall include diverse membership to include, but not be limited to, former parent participants, foster parents, parent and child advocates, an attorney for parents, a department of children, youth, and families caseworker, and a judicial officer. The community team aims to:</w:t>
      </w:r>
    </w:p>
    <w:p>
      <w:pPr>
        <w:spacing w:before="0" w:after="0" w:line="408" w:lineRule="exact"/>
        <w:ind w:left="0" w:right="0" w:firstLine="576"/>
        <w:jc w:val="left"/>
      </w:pPr>
      <w:r>
        <w:rPr/>
        <w:t xml:space="preserve">(i) Foster a learning environment and encourage an interdisciplinary approach to meeting the needs of young children and families;</w:t>
      </w:r>
    </w:p>
    <w:p>
      <w:pPr>
        <w:spacing w:before="0" w:after="0" w:line="408" w:lineRule="exact"/>
        <w:ind w:left="0" w:right="0" w:firstLine="576"/>
        <w:jc w:val="left"/>
      </w:pPr>
      <w:r>
        <w:rPr/>
        <w:t xml:space="preserve">(ii) Identify and respond to challenges to accessing resources and needed systems reforms;</w:t>
      </w:r>
    </w:p>
    <w:p>
      <w:pPr>
        <w:spacing w:before="0" w:after="0" w:line="408" w:lineRule="exact"/>
        <w:ind w:left="0" w:right="0" w:firstLine="576"/>
        <w:jc w:val="left"/>
      </w:pPr>
      <w:r>
        <w:rPr/>
        <w:t xml:space="preserve">(iii) Support multidisciplinary trainings; and</w:t>
      </w:r>
    </w:p>
    <w:p>
      <w:pPr>
        <w:spacing w:before="0" w:after="0" w:line="408" w:lineRule="exact"/>
        <w:ind w:left="0" w:right="0" w:firstLine="576"/>
        <w:jc w:val="left"/>
      </w:pPr>
      <w:r>
        <w:rPr/>
        <w:t xml:space="preserve">(iv) Recommend local court policies and procedures to improve families receipt of equitable and timely access to resources and remedial services for the parent and child.</w:t>
      </w:r>
    </w:p>
    <w:p>
      <w:pPr>
        <w:spacing w:before="0" w:after="0" w:line="408" w:lineRule="exact"/>
        <w:ind w:left="0" w:right="0" w:firstLine="576"/>
        <w:jc w:val="left"/>
      </w:pPr>
      <w:r>
        <w:rPr/>
        <w:t xml:space="preserve">(d) More frequent status hearings than the review hearings required under RCW 13.34.138 established by the judicial officer, these status hearings are separate from the review hearings required under RCW 13.34.138 and are intended to provide additional support to the family.</w:t>
      </w:r>
    </w:p>
    <w:p>
      <w:pPr>
        <w:spacing w:before="0" w:after="0" w:line="408" w:lineRule="exact"/>
        <w:ind w:left="0" w:right="0" w:firstLine="576"/>
        <w:jc w:val="left"/>
      </w:pPr>
      <w:r>
        <w:rPr/>
        <w:t xml:space="preserve">(e) A community coordinator that serves as a liaison between the court and community-based resources to identify community-based resources, identify barriers to engagement, and collaborate with stakeholders to connect families to assessments and referrals. The community coordinator shall facilitate connecting parents with informal and formal social supports, including but not limited to peer, community, and cultural supports.</w:t>
      </w:r>
    </w:p>
    <w:p>
      <w:pPr>
        <w:spacing w:before="0" w:after="0" w:line="408" w:lineRule="exact"/>
        <w:ind w:left="0" w:right="0" w:firstLine="576"/>
        <w:jc w:val="left"/>
      </w:pPr>
      <w:r>
        <w:rPr/>
        <w:t xml:space="preserve">(f) Family team meetings neutrally facilitated by the community coordinator. The family team may include all parties to the case and other people or other service providers identified by the parent to be part of the support system for the parent involved. The family team engages the parents, and the attorney for the parent, in their case plan and expediently addresses family needs and access to services and support.</w:t>
      </w:r>
    </w:p>
    <w:p>
      <w:pPr>
        <w:spacing w:before="0" w:after="0" w:line="408" w:lineRule="exact"/>
        <w:ind w:left="0" w:right="0" w:firstLine="576"/>
        <w:jc w:val="left"/>
      </w:pPr>
      <w:r>
        <w:rPr/>
        <w:t xml:space="preserve">(g) Ensuring that parents are critical participants in the early childhood court program. Having experienced and culturally informed professionals supporting and working with families involved in the dependency court system is critical to successful reunification of families. The court shall aim to foster an environment in which all professionals involved in the early childhood court program increase their awareness of different forms of bias and the trauma and adversity that often accompany poverty, mental health, and substance use by identifying or developing training that increases such awareness.</w:t>
      </w:r>
    </w:p>
    <w:p>
      <w:pPr>
        <w:spacing w:before="0" w:after="0" w:line="408" w:lineRule="exact"/>
        <w:ind w:left="0" w:right="0" w:firstLine="576"/>
        <w:jc w:val="left"/>
      </w:pPr>
      <w:r>
        <w:rPr/>
        <w:t xml:space="preserve">(h) Ensuring that families receive early, consistent, and frequent visitation that is developmentally appropriate for infants and toddlers; minimizes stress and anxiety for both children and parents; and occurs in a safe, comfortable, and unintimidating setting that supports parents to nurture and care for their child.</w:t>
      </w:r>
    </w:p>
    <w:p>
      <w:pPr>
        <w:spacing w:before="0" w:after="0" w:line="408" w:lineRule="exact"/>
        <w:ind w:left="0" w:right="0" w:firstLine="576"/>
        <w:jc w:val="left"/>
      </w:pPr>
      <w:r>
        <w:rPr/>
        <w:t xml:space="preserve">(i) The court shall ensure that the individualized case plan for parents involved in the early childhood court program address protective factors that mitigate or eliminate safety risks to the child.</w:t>
      </w:r>
    </w:p>
    <w:p>
      <w:pPr>
        <w:spacing w:before="0" w:after="0" w:line="408" w:lineRule="exact"/>
        <w:ind w:left="0" w:right="0" w:firstLine="576"/>
        <w:jc w:val="left"/>
      </w:pPr>
      <w:r>
        <w:rPr/>
        <w:t xml:space="preserve">(j) The court should encourage a respectful, strength-based, compassionate approach to working with parents in the context of the early childhood court program.</w:t>
      </w:r>
    </w:p>
    <w:p>
      <w:pPr>
        <w:spacing w:before="0" w:after="0" w:line="408" w:lineRule="exact"/>
        <w:ind w:left="0" w:right="0" w:firstLine="576"/>
        <w:jc w:val="left"/>
      </w:pPr>
      <w:r>
        <w:rPr/>
        <w:t xml:space="preserve">(k) The court shall support the development of agreements that encourage:</w:t>
      </w:r>
    </w:p>
    <w:p>
      <w:pPr>
        <w:spacing w:before="0" w:after="0" w:line="408" w:lineRule="exact"/>
        <w:ind w:left="0" w:right="0" w:firstLine="576"/>
        <w:jc w:val="left"/>
      </w:pPr>
      <w:r>
        <w:rPr/>
        <w:t xml:space="preserve">(i) Stakeholders participation in any available statewide structure that supports alignment to the approach of the early childhood court program, cross-site cooperation, and consistency;</w:t>
      </w:r>
    </w:p>
    <w:p>
      <w:pPr>
        <w:spacing w:before="0" w:after="0" w:line="408" w:lineRule="exact"/>
        <w:ind w:left="0" w:right="0" w:firstLine="576"/>
        <w:jc w:val="left"/>
      </w:pPr>
      <w:r>
        <w:rPr/>
        <w:t xml:space="preserve">(ii) Program data is regularly and continuously reviewed to ensure equity and inform and improve practice; and</w:t>
      </w:r>
    </w:p>
    <w:p>
      <w:pPr>
        <w:spacing w:before="0" w:after="0" w:line="408" w:lineRule="exact"/>
        <w:ind w:left="0" w:right="0" w:firstLine="576"/>
        <w:jc w:val="left"/>
      </w:pPr>
      <w:r>
        <w:rPr/>
        <w:t xml:space="preserve">(iii) Stakeholder utilization of technical assistance, training, and evaluation to assess effectiveness and improve outcomes.</w:t>
      </w:r>
    </w:p>
    <w:p>
      <w:pPr>
        <w:spacing w:before="0" w:after="0" w:line="408" w:lineRule="exact"/>
        <w:ind w:left="0" w:right="0" w:firstLine="576"/>
        <w:jc w:val="left"/>
      </w:pPr>
      <w:r>
        <w:rPr/>
        <w:t xml:space="preserve">(l) Each early childhood court program must collect and review its data, including data related to race and ethnicity of program participants, to assess its effectiveness and share this data with the oversight board for children, youth, and families established </w:t>
      </w:r>
      <w:r>
        <w:t>((</w:t>
      </w:r>
      <w:r>
        <w:rPr>
          <w:strike/>
        </w:rPr>
        <w:t xml:space="preserve">under RCW 43.216.015</w:t>
      </w:r>
      <w:r>
        <w:t>))</w:t>
      </w:r>
      <w:r>
        <w:rPr/>
        <w:t xml:space="preserve"> </w:t>
      </w:r>
      <w:r>
        <w:rPr>
          <w:u w:val="single"/>
        </w:rPr>
        <w:t xml:space="preserve">in section 2 of this act</w:t>
      </w:r>
      <w:r>
        <w:rPr/>
        <w:t xml:space="preserve">. The oversight board for children, youth, and families </w:t>
      </w:r>
      <w:r>
        <w:t>((</w:t>
      </w:r>
      <w:r>
        <w:rPr>
          <w:strike/>
        </w:rPr>
        <w:t xml:space="preserve">established under RCW 43.216.015</w:t>
      </w:r>
      <w:r>
        <w:t>))</w:t>
      </w:r>
      <w:r>
        <w:rPr/>
        <w:t xml:space="preserve"> shall share this data and hold or offer to assist in holding statewide meetings to support alignment to the core components and statewide consistency.</w:t>
      </w:r>
    </w:p>
    <w:p>
      <w:pPr>
        <w:spacing w:before="0" w:after="0" w:line="408" w:lineRule="exact"/>
        <w:ind w:left="0" w:right="0" w:firstLine="576"/>
        <w:jc w:val="left"/>
      </w:pPr>
      <w:r>
        <w:rPr/>
        <w:t xml:space="preserve">(m) The caseworker assigned to an early childhood court program must have received training and competency related to cultural antibias</w:t>
      </w:r>
      <w:r>
        <w:t>((</w:t>
      </w:r>
      <w:r>
        <w:rPr>
          <w:strike/>
        </w:rPr>
        <w:t xml:space="preserve">,</w:t>
      </w:r>
      <w:r>
        <w:t>))</w:t>
      </w:r>
      <w:r>
        <w:rPr/>
        <w:t xml:space="preserve"> and antiracism.</w:t>
      </w:r>
    </w:p>
    <w:p>
      <w:pPr>
        <w:spacing w:before="0" w:after="0" w:line="408" w:lineRule="exact"/>
        <w:ind w:left="0" w:right="0" w:firstLine="576"/>
        <w:jc w:val="left"/>
      </w:pPr>
      <w:r>
        <w:rPr/>
        <w:t xml:space="preserve">(n) Each early childhood court program must be responsive to community needs and adopt best practices related to family reunification and serving all families, including those who are:</w:t>
      </w:r>
    </w:p>
    <w:p>
      <w:pPr>
        <w:spacing w:before="0" w:after="0" w:line="408" w:lineRule="exact"/>
        <w:ind w:left="0" w:right="0" w:firstLine="576"/>
        <w:jc w:val="left"/>
      </w:pPr>
      <w:r>
        <w:rPr/>
        <w:t xml:space="preserve">(i) Black, indigenous, and persons of color;</w:t>
      </w:r>
    </w:p>
    <w:p>
      <w:pPr>
        <w:spacing w:before="0" w:after="0" w:line="408" w:lineRule="exact"/>
        <w:ind w:left="0" w:right="0" w:firstLine="576"/>
        <w:jc w:val="left"/>
      </w:pPr>
      <w:r>
        <w:rPr/>
        <w:t xml:space="preserve">(ii) Lesbian, gay, bisexual, transgender, and queer; and</w:t>
      </w:r>
    </w:p>
    <w:p>
      <w:pPr>
        <w:spacing w:before="0" w:after="0" w:line="408" w:lineRule="exact"/>
        <w:ind w:left="0" w:right="0" w:firstLine="576"/>
        <w:jc w:val="left"/>
      </w:pPr>
      <w:r>
        <w:rPr/>
        <w:t xml:space="preserve">(iii) Experiencing disabilities.</w:t>
      </w:r>
    </w:p>
    <w:p>
      <w:pPr>
        <w:spacing w:before="0" w:after="0" w:line="408" w:lineRule="exact"/>
        <w:ind w:left="0" w:right="0" w:firstLine="576"/>
        <w:jc w:val="left"/>
      </w:pPr>
      <w:r>
        <w:rPr/>
        <w:t xml:space="preserve">(o) An attorney for the parent must be present during every meeting of the early childhood court program.</w:t>
      </w:r>
    </w:p>
    <w:p>
      <w:pPr>
        <w:spacing w:before="0" w:after="0" w:line="408" w:lineRule="exact"/>
        <w:ind w:left="0" w:right="0" w:firstLine="576"/>
        <w:jc w:val="left"/>
      </w:pPr>
      <w:r>
        <w:rPr/>
        <w:t xml:space="preserve">(p) Ensuring that parents voluntarily participating in the early childhood court program receive all available and appropriate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2018 c 58 s 77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 juvenile justice, juvenile rehabilitation, and child early learning,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of children, youth, and families to carry out its responsibilities in delivering family and children's services with a view toward appropriate preservation of families and ensuring children's health and safety;</w:t>
      </w:r>
    </w:p>
    <w:p>
      <w:pPr>
        <w:spacing w:before="0" w:after="0" w:line="408" w:lineRule="exact"/>
        <w:ind w:left="0" w:right="0" w:firstLine="576"/>
        <w:jc w:val="left"/>
      </w:pPr>
      <w:r>
        <w:rPr/>
        <w:t xml:space="preserve">(4) Review periodically the facilities and procedures of state institutions serving children, youth, and families, and state-licensed facilities or residences;</w:t>
      </w:r>
    </w:p>
    <w:p>
      <w:pPr>
        <w:spacing w:before="0" w:after="0" w:line="408" w:lineRule="exact"/>
        <w:ind w:left="0" w:right="0" w:firstLine="576"/>
        <w:jc w:val="left"/>
      </w:pPr>
      <w:r>
        <w:rPr/>
        <w:t xml:space="preserve">(5) Recommend changes in the procedures for addressing the needs of children, youth, and families;</w:t>
      </w:r>
    </w:p>
    <w:p>
      <w:pPr>
        <w:spacing w:before="0" w:after="0" w:line="408" w:lineRule="exact"/>
        <w:ind w:left="0" w:right="0" w:firstLine="576"/>
        <w:jc w:val="left"/>
      </w:pPr>
      <w:r>
        <w:rPr/>
        <w:t xml:space="preserve">(6) Submit annually to the oversight board for children, youth, and families created in </w:t>
      </w:r>
      <w:r>
        <w:t>((</w:t>
      </w:r>
      <w:r>
        <w:rPr>
          <w:strike/>
        </w:rPr>
        <w:t xml:space="preserve">RCW 43.216.015</w:t>
      </w:r>
      <w:r>
        <w:t>))</w:t>
      </w:r>
      <w:r>
        <w:rPr/>
        <w:t xml:space="preserve"> </w:t>
      </w:r>
      <w:r>
        <w:rPr>
          <w:u w:val="single"/>
        </w:rPr>
        <w:t xml:space="preserve">section 2 of this act</w:t>
      </w:r>
      <w:r>
        <w:rPr/>
        <w:t xml:space="preserve"> and to the governor by November 1st a report analyzing the work of the department of children, youth, and families, including recommendations;</w:t>
      </w:r>
    </w:p>
    <w:p>
      <w:pPr>
        <w:spacing w:before="0" w:after="0" w:line="408" w:lineRule="exact"/>
        <w:ind w:left="0" w:right="0" w:firstLine="576"/>
        <w:jc w:val="left"/>
      </w:pPr>
      <w:r>
        <w:rPr/>
        <w:t xml:space="preserve">(7) Grant the oversight board for children, youth, and families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395</w:t>
      </w:r>
      <w:r>
        <w:rPr/>
        <w:t xml:space="preserve"> and 2021 c 304 s 18 are each amended to read as follows:</w:t>
      </w:r>
    </w:p>
    <w:p>
      <w:pPr>
        <w:spacing w:before="0" w:after="0" w:line="408" w:lineRule="exact"/>
        <w:ind w:left="0" w:right="0" w:firstLine="576"/>
        <w:jc w:val="left"/>
      </w:pPr>
      <w:r>
        <w:rPr/>
        <w:t xml:space="preserve">(1) The department shall develop an internal review process to determine whether department licensors have appropriately and consistently applied agency rules in inspection reports that do not involve a violation of health and safety standards. Adverse licensing decisions including license denial, suspension, revocation, modification, or nonrenewal pursuant to RCW 43.216.325 or imposition of civil fines pursuant to RCW 43.216.335 are not subject to the internal review process in this section, but may be appealed using the administrative procedure act, chapter 34.05 RCW.</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"Child care facility licensing compliance agreement" means an agreement issued by the department in lieu of the department taking enforcement action against a child care provider that contains: (i) A description of the violation and the rule or law that was violated; (ii) a statement from the licensee regarding the proposed plan to comply with the rule or law; (iii) the date the violation must be corrected; (iv) information regarding other licensing action that may be imposed if compliance does not occur by the required date; and (v) the signature of the licensor and licensee or the licensee's delegate.</w:t>
      </w:r>
    </w:p>
    <w:p>
      <w:pPr>
        <w:spacing w:before="0" w:after="0" w:line="408" w:lineRule="exact"/>
        <w:ind w:left="0" w:right="0" w:firstLine="576"/>
        <w:jc w:val="left"/>
      </w:pPr>
      <w:r>
        <w:rPr/>
        <w:t xml:space="preserve">(b) "Health and safety standards" means rules or requirements developed by the department to protect the health and safety of children against risk of bodily, mental, or psychological injury, harm, illness, or death.</w:t>
      </w:r>
    </w:p>
    <w:p>
      <w:pPr>
        <w:spacing w:before="0" w:after="0" w:line="408" w:lineRule="exact"/>
        <w:ind w:left="0" w:right="0" w:firstLine="576"/>
        <w:jc w:val="left"/>
      </w:pPr>
      <w:r>
        <w:rPr/>
        <w:t xml:space="preserve">(3) The internal review process shall be conducted by the following six individuals:</w:t>
      </w:r>
    </w:p>
    <w:p>
      <w:pPr>
        <w:spacing w:before="0" w:after="0" w:line="408" w:lineRule="exact"/>
        <w:ind w:left="0" w:right="0" w:firstLine="576"/>
        <w:jc w:val="left"/>
      </w:pPr>
      <w:r>
        <w:rPr/>
        <w:t xml:space="preserve">(a) Three department employees who may include child care licensors; and</w:t>
      </w:r>
    </w:p>
    <w:p>
      <w:pPr>
        <w:spacing w:before="0" w:after="0" w:line="408" w:lineRule="exact"/>
        <w:ind w:left="0" w:right="0" w:firstLine="576"/>
        <w:jc w:val="left"/>
      </w:pPr>
      <w:r>
        <w:rPr/>
        <w:t xml:space="preserve">(b) Three child care providers selected by the department from names submitted by the oversight board for children, youth, and families established in </w:t>
      </w:r>
      <w:r>
        <w:t>((</w:t>
      </w:r>
      <w:r>
        <w:rPr>
          <w:strike/>
        </w:rPr>
        <w:t xml:space="preserve">RCW 43.216.015</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(4) The internal review process established in this section may overturn, change, or uphold a department licensing decision by majority vote. In the event that the six individuals conducting the internal review process are equally divided, the secretary or the secretary's designee shall make the decision of the internal review process. The internal review process must provide the parties with a written decision of the outcome after completion of the internal review process. A licensee must request a review under the internal review process within ten days of the development of an inspection report and the internal review process must be completed within sixty days after the request from the licensee to initiate the internal review process is received.</w:t>
      </w:r>
    </w:p>
    <w:p>
      <w:pPr>
        <w:spacing w:before="0" w:after="0" w:line="408" w:lineRule="exact"/>
        <w:ind w:left="0" w:right="0" w:firstLine="576"/>
        <w:jc w:val="left"/>
      </w:pPr>
      <w:r>
        <w:t>((</w:t>
      </w:r>
      <w:r>
        <w:rPr>
          <w:strike/>
        </w:rPr>
        <w:t xml:space="preserve">(5) A licensee may request a final review by the oversight board for children, youth, and families after completing the internal review process established in this section by giving notice to the department and the oversight board for children, youth, and families within ten days of receiving the written decision produced by the internal review process.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020</w:t>
      </w:r>
      <w:r>
        <w:rPr/>
        <w:t xml:space="preserve"> and 2018 c 284 s 64 are each amended to read as follows:</w:t>
      </w:r>
    </w:p>
    <w:p>
      <w:pPr>
        <w:spacing w:before="0" w:after="0" w:line="408" w:lineRule="exact"/>
        <w:ind w:left="0" w:right="0" w:firstLine="576"/>
        <w:jc w:val="left"/>
      </w:pPr>
      <w:r>
        <w:rPr/>
        <w:t xml:space="preserve">(1) The department shall enter into performance-based contracts for the provision of family support and related services. The department may enter into performance-based contracts for additional services, other than case management.</w:t>
      </w:r>
    </w:p>
    <w:p>
      <w:pPr>
        <w:spacing w:before="0" w:after="0" w:line="408" w:lineRule="exact"/>
        <w:ind w:left="0" w:right="0" w:firstLine="576"/>
        <w:jc w:val="left"/>
      </w:pPr>
      <w:r>
        <w:rPr/>
        <w:t xml:space="preserve">(2) It is the goal of the legislature to expand the coverage area of network administrators to encompass the entire state. Recognizing that phased implementation may be necessary, the department shall conduct one or more procurement processes to expand the geographic coverage of network administrators for family support and related services. Expenditures for family support and related services purchased under this section must remain within the levels appropriated in the operating budget.</w:t>
      </w:r>
    </w:p>
    <w:p>
      <w:pPr>
        <w:spacing w:before="0" w:after="0" w:line="408" w:lineRule="exact"/>
        <w:ind w:left="0" w:right="0" w:firstLine="576"/>
        <w:jc w:val="left"/>
      </w:pPr>
      <w:r>
        <w:rPr/>
        <w:t xml:space="preserve">(3)(a) Network administrators shall, directly or through subcontracts with service providers:</w:t>
      </w:r>
    </w:p>
    <w:p>
      <w:pPr>
        <w:spacing w:before="0" w:after="0" w:line="408" w:lineRule="exact"/>
        <w:ind w:left="0" w:right="0" w:firstLine="576"/>
        <w:jc w:val="left"/>
      </w:pPr>
      <w:r>
        <w:rPr/>
        <w:t xml:space="preserve">(i) Assist caseworkers in meeting their responsibility for implementation of case plans and individual service and safety plans;</w:t>
      </w:r>
    </w:p>
    <w:p>
      <w:pPr>
        <w:spacing w:before="0" w:after="0" w:line="408" w:lineRule="exact"/>
        <w:ind w:left="0" w:right="0" w:firstLine="576"/>
        <w:jc w:val="left"/>
      </w:pPr>
      <w:r>
        <w:rPr/>
        <w:t xml:space="preserve">(ii) Provide the family support and related services within the categories of contracted services that are included in a child or family's case plan or individual service and safety plan within funds available under contract;</w:t>
      </w:r>
    </w:p>
    <w:p>
      <w:pPr>
        <w:spacing w:before="0" w:after="0" w:line="408" w:lineRule="exact"/>
        <w:ind w:left="0" w:right="0" w:firstLine="576"/>
        <w:jc w:val="left"/>
      </w:pPr>
      <w:r>
        <w:rPr/>
        <w:t xml:space="preserve">(iii) Manage the entire family support and related service array within the geographic boundaries of a given network; and</w:t>
      </w:r>
    </w:p>
    <w:p>
      <w:pPr>
        <w:spacing w:before="0" w:after="0" w:line="408" w:lineRule="exact"/>
        <w:ind w:left="0" w:right="0" w:firstLine="576"/>
        <w:jc w:val="left"/>
      </w:pPr>
      <w:r>
        <w:rPr/>
        <w:t xml:space="preserve">(iv) Have the authority to redistribute funding within the network based on provider performance and the need to address service gaps if approval is provided by the department.</w:t>
      </w:r>
    </w:p>
    <w:p>
      <w:pPr>
        <w:spacing w:before="0" w:after="0" w:line="408" w:lineRule="exact"/>
        <w:ind w:left="0" w:right="0" w:firstLine="576"/>
        <w:jc w:val="left"/>
      </w:pPr>
      <w:r>
        <w:rPr/>
        <w:t xml:space="preserve">(b) While the department caseworker retains responsibility for case management, nothing in chapter 205, Laws of 2012 limits the ability of the department to continue to contract for the provision of case management services by child-placing agencies, behavioral rehabilitation services agencies, or other entities that provided case management under contract with the department prior to July 1, 2005.</w:t>
      </w:r>
    </w:p>
    <w:p>
      <w:pPr>
        <w:spacing w:before="0" w:after="0" w:line="408" w:lineRule="exact"/>
        <w:ind w:left="0" w:right="0" w:firstLine="576"/>
        <w:jc w:val="left"/>
      </w:pPr>
      <w:r>
        <w:rPr/>
        <w:t xml:space="preserve">(4) The procurement process must be developed and implemented in a manner that complies with applicable provisions of intergovernmental agreements between the state of Washington and tribal governments and must provide an opportunity for tribal governments to contract for service delivery through network administrators.</w:t>
      </w:r>
    </w:p>
    <w:p>
      <w:pPr>
        <w:spacing w:before="0" w:after="0" w:line="408" w:lineRule="exact"/>
        <w:ind w:left="0" w:right="0" w:firstLine="576"/>
        <w:jc w:val="left"/>
      </w:pPr>
      <w:r>
        <w:rPr/>
        <w:t xml:space="preserve">(5) The procurement and resulting contracts must include, but are not limited to, the following standards and requirements:</w:t>
      </w:r>
    </w:p>
    <w:p>
      <w:pPr>
        <w:spacing w:before="0" w:after="0" w:line="408" w:lineRule="exact"/>
        <w:ind w:left="0" w:right="0" w:firstLine="576"/>
        <w:jc w:val="left"/>
      </w:pPr>
      <w:r>
        <w:rPr/>
        <w:t xml:space="preserve">(a) The use of family engagement approaches to successfully motivate families to engage in services and training of the network's contracted providers to apply such approaches;</w:t>
      </w:r>
    </w:p>
    <w:p>
      <w:pPr>
        <w:spacing w:before="0" w:after="0" w:line="408" w:lineRule="exact"/>
        <w:ind w:left="0" w:right="0" w:firstLine="576"/>
        <w:jc w:val="left"/>
      </w:pPr>
      <w:r>
        <w:rPr/>
        <w:t xml:space="preserve">(b) The use of parents and youth who are successful veterans of the child welfare system to act as mentors through activities that include, but are not limited to, helping families navigate the system, facilitating parent engagement, and minimizing distrust of the child welfare system;</w:t>
      </w:r>
    </w:p>
    <w:p>
      <w:pPr>
        <w:spacing w:before="0" w:after="0" w:line="408" w:lineRule="exact"/>
        <w:ind w:left="0" w:right="0" w:firstLine="576"/>
        <w:jc w:val="left"/>
      </w:pPr>
      <w:r>
        <w:rPr/>
        <w:t xml:space="preserve">(c) The establishment of qualifications for service providers participating in provider networks, such as appropriate licensure or certification, education, and accreditation by professional accrediting entities;</w:t>
      </w:r>
    </w:p>
    <w:p>
      <w:pPr>
        <w:spacing w:before="0" w:after="0" w:line="408" w:lineRule="exact"/>
        <w:ind w:left="0" w:right="0" w:firstLine="576"/>
        <w:jc w:val="left"/>
      </w:pPr>
      <w:r>
        <w:rPr/>
        <w:t xml:space="preserve">(d) Adequate provider capacity to meet the anticipated service needs in the network administrator's contracted service area. The network administrator must be able to demonstrate that its provider network is culturally competent and has adequate capacity to address disproportionality, including utilization of tribal and other ethnic providers capable of serving children and families of color or who need language-appropriate services;</w:t>
      </w:r>
    </w:p>
    <w:p>
      <w:pPr>
        <w:spacing w:before="0" w:after="0" w:line="408" w:lineRule="exact"/>
        <w:ind w:left="0" w:right="0" w:firstLine="576"/>
        <w:jc w:val="left"/>
      </w:pPr>
      <w:r>
        <w:rPr/>
        <w:t xml:space="preserve">(e) Fiscal solvency of network administrators and providers participating in the network;</w:t>
      </w:r>
    </w:p>
    <w:p>
      <w:pPr>
        <w:spacing w:before="0" w:after="0" w:line="408" w:lineRule="exact"/>
        <w:ind w:left="0" w:right="0" w:firstLine="576"/>
        <w:jc w:val="left"/>
      </w:pPr>
      <w:r>
        <w:rPr/>
        <w:t xml:space="preserve">(f) The use of evidence-based, research-based, and promising practices, where appropriate, including fidelity and quality assurance provisions;</w:t>
      </w:r>
    </w:p>
    <w:p>
      <w:pPr>
        <w:spacing w:before="0" w:after="0" w:line="408" w:lineRule="exact"/>
        <w:ind w:left="0" w:right="0" w:firstLine="576"/>
        <w:jc w:val="left"/>
      </w:pPr>
      <w:r>
        <w:rPr/>
        <w:t xml:space="preserve">(g) Network administrator quality assurance activities, including monitoring of the performance of providers in their provider network, with respect to meeting measurable service outcomes;</w:t>
      </w:r>
    </w:p>
    <w:p>
      <w:pPr>
        <w:spacing w:before="0" w:after="0" w:line="408" w:lineRule="exact"/>
        <w:ind w:left="0" w:right="0" w:firstLine="576"/>
        <w:jc w:val="left"/>
      </w:pPr>
      <w:r>
        <w:rPr/>
        <w:t xml:space="preserve">(h) Network administrator data reporting, including data on contracted provider performance and service outcomes; and</w:t>
      </w:r>
    </w:p>
    <w:p>
      <w:pPr>
        <w:spacing w:before="0" w:after="0" w:line="408" w:lineRule="exact"/>
        <w:ind w:left="0" w:right="0" w:firstLine="576"/>
        <w:jc w:val="left"/>
      </w:pPr>
      <w:r>
        <w:rPr/>
        <w:t xml:space="preserve">(i) Network administrator compliance with applicable provisions of intergovernmental agreements between the state of Washington and tribal governments and the federal and Washington state Indian child welfare act.</w:t>
      </w:r>
    </w:p>
    <w:p>
      <w:pPr>
        <w:spacing w:before="0" w:after="0" w:line="408" w:lineRule="exact"/>
        <w:ind w:left="0" w:right="0" w:firstLine="576"/>
        <w:jc w:val="left"/>
      </w:pPr>
      <w:r>
        <w:rPr/>
        <w:t xml:space="preserve">(6) </w:t>
      </w:r>
      <w:r>
        <w:t>((</w:t>
      </w:r>
      <w:r>
        <w:rPr>
          <w:strike/>
        </w:rPr>
        <w:t xml:space="preserve">As part of the procurement process under this section to expand the coverage of network administrators, the department shall issue the request for proposals or request for information no later than September 30, 2018, to expand the coverage area of the existing network administrator or expand the number of network administrators so that there is expanded network administrator coverage on the east side of the crest of the Cascade mountain range. Expanded implementation of performance-based contracting must begin no later than January 30, 2019, if a qualified organization responds to the procurement process. Based on the costs and benefits of the network administrator expansion in this subsection, the department shall submit a recommendation to the oversight board for children, youth, and families established pursuant to RCW 43.216.015 and the appropriate committees of the legislature by September 1, 2020, regarding the time frame for expansion of network administrator coverage to additional regions of the state.</w:t>
      </w:r>
    </w:p>
    <w:p>
      <w:pPr>
        <w:spacing w:before="0" w:after="0" w:line="408" w:lineRule="exact"/>
        <w:ind w:left="0" w:right="0" w:firstLine="576"/>
        <w:jc w:val="left"/>
      </w:pPr>
      <w:r>
        <w:rPr>
          <w:strike/>
        </w:rPr>
        <w:t xml:space="preserve">(7)</w:t>
      </w:r>
      <w:r>
        <w:t>))</w:t>
      </w:r>
      <w:r>
        <w:rPr/>
        <w:t xml:space="preserve"> Performance-based payment methodologies must be used in network administrator contracting. Performance measures should relate to successful engagement by a child or parent in services included in their case plan, and resulting improvement in identified problem behaviors and interactions. For the initial three-year period of implementation of performance-based contracting, the department may transfer financial risk for the provision of services to network administrators only to the limited extent necessary to implement a performance-based payment methodology, such as phased payment for services. However, the department may develop a shared savings methodology through which the network administrator will receive a defined share of any savings that result from improved performance. If the department receives a Title IV-E waiver, the shared savings methodology must be consistent with the terms of the waiver. If a shared savings methodology is adopted, the network administrator shall reinvest the savings in enhanced services to better meet the needs of the families and children they 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must actively monitor network administrator compliance with the terms of contracts executed under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use of performance</w:t>
      </w:r>
      <w:r>
        <w:rPr/>
        <w:noBreakHyphen/>
      </w:r>
      <w:r>
        <w:rPr/>
        <w:t xml:space="preserve">based contracts under this section must be done in a manner that does not adversely affect the state's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w:t>
      </w:r>
      <w:r>
        <w:rPr/>
        <w:noBreakHyphen/>
      </w:r>
      <w:r>
        <w:rPr/>
        <w:t xml:space="preserve">home child welfare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shall, consistent with state and federal confidentiality requirements:</w:t>
      </w:r>
    </w:p>
    <w:p>
      <w:pPr>
        <w:spacing w:before="0" w:after="0" w:line="408" w:lineRule="exact"/>
        <w:ind w:left="0" w:right="0" w:firstLine="576"/>
        <w:jc w:val="left"/>
      </w:pPr>
      <w:r>
        <w:rPr/>
        <w:t xml:space="preserve">(a) Share all relevant data with the network administrators in order for the network administrators to track the performance and effectiveness of the services in the network; and</w:t>
      </w:r>
    </w:p>
    <w:p>
      <w:pPr>
        <w:spacing w:before="0" w:after="0" w:line="408" w:lineRule="exact"/>
        <w:ind w:left="0" w:right="0" w:firstLine="576"/>
        <w:jc w:val="left"/>
      </w:pPr>
      <w:r>
        <w:rPr/>
        <w:t xml:space="preserve">(b) Make all performance data available to the public.</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department must not require existing network administrators to reapply to provide network administrator services in the coverage area of the existing network administrator on June 7, 2018.</w:t>
      </w:r>
    </w:p>
    <w:p>
      <w:pPr>
        <w:spacing w:before="0" w:after="0" w:line="408" w:lineRule="exact"/>
        <w:ind w:left="0" w:right="0" w:firstLine="576"/>
        <w:jc w:val="left"/>
      </w:pPr>
      <w:r>
        <w:t>((</w:t>
      </w:r>
      <w:r>
        <w:rPr>
          <w:strike/>
        </w:rPr>
        <w:t xml:space="preserve">(12) Beginning January 1, 2019, and in compliance with RCW 43.01.036, the department shall annually submit to the oversight board for children, youth, and families established pursuant to RCW 43.216.015 and the appropriate committees of the legislature a report detailing the status of the network administrator procurement and implementation process.</w:t>
      </w:r>
    </w:p>
    <w:p>
      <w:pPr>
        <w:spacing w:before="0" w:after="0" w:line="408" w:lineRule="exact"/>
        <w:ind w:left="0" w:right="0" w:firstLine="576"/>
        <w:jc w:val="left"/>
      </w:pPr>
      <w:r>
        <w:rPr>
          <w:strike/>
        </w:rPr>
        <w:t xml:space="preserve">(13) In determining the cost estimate for expanded network administrator implementation, the department shall consider the value of the existing data platform for child welfare services.</w:t>
      </w:r>
      <w:r>
        <w:t>))</w:t>
      </w:r>
    </w:p>
    <w:p/>
    <w:p>
      <w:pPr>
        <w:jc w:val="center"/>
      </w:pPr>
      <w:r>
        <w:rPr>
          <w:b/>
        </w:rPr>
        <w:t>--- END ---</w:t>
      </w:r>
    </w:p>
    <w:sectPr>
      <w:pgNumType w:start="1"/>
      <w:footerReference xmlns:r="http://schemas.openxmlformats.org/officeDocument/2006/relationships" r:id="R70dcadb86d9f49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4a8fa12a0c48bb" /><Relationship Type="http://schemas.openxmlformats.org/officeDocument/2006/relationships/footer" Target="/word/footer1.xml" Id="R70dcadb86d9f493e" /></Relationships>
</file>