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febef0e00a4c20" /></Relationships>
</file>

<file path=word/document.xml><?xml version="1.0" encoding="utf-8"?>
<w:document xmlns:w="http://schemas.openxmlformats.org/wordprocessingml/2006/main">
  <w:body>
    <w:p>
      <w:r>
        <w:t>H-2390.1</w:t>
      </w:r>
    </w:p>
    <w:p>
      <w:pPr>
        <w:jc w:val="center"/>
      </w:pPr>
      <w:r>
        <w:t>_______________________________________________</w:t>
      </w:r>
    </w:p>
    <w:p/>
    <w:p>
      <w:pPr>
        <w:jc w:val="center"/>
      </w:pPr>
      <w:r>
        <w:rPr>
          <w:b/>
        </w:rPr>
        <w:t>HOUSE BILL 2098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Taylor, Mena, Ryu, Chapman, Simmons, Reed, Ormsby, Macri, Thai, Doglio, Wylie, Reeves, and Gregerson</w:t>
      </w:r>
    </w:p>
    <w:p/>
    <w:p>
      <w:r>
        <w:rPr>
          <w:t xml:space="preserve">Prefiled 01/03/24.</w:t>
        </w:rPr>
      </w:r>
      <w:r>
        <w:rPr>
          <w:t xml:space="preserve">Read first time 01/08/24.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expressly authorizing the women's commission to solicit gifts, grants, and endowments from public or private sources; and amending RCW 43.119.050.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119</w:t>
      </w:r>
      <w:r>
        <w:rPr/>
        <w:t xml:space="preserve">.</w:t>
      </w:r>
      <w:r>
        <w:t xml:space="preserve">050</w:t>
      </w:r>
      <w:r>
        <w:rPr/>
        <w:t xml:space="preserve"> and 2018 c 98 s 6 are each amended to read as follows:</w:t>
      </w:r>
    </w:p>
    <w:p>
      <w:pPr>
        <w:spacing w:before="0" w:after="0" w:line="408" w:lineRule="exact"/>
        <w:ind w:left="0" w:right="0" w:firstLine="576"/>
        <w:jc w:val="left"/>
      </w:pPr>
      <w:r>
        <w:rPr/>
        <w:t xml:space="preserve">The Washington state women's commission shall have the following powers:</w:t>
      </w:r>
    </w:p>
    <w:p>
      <w:pPr>
        <w:spacing w:before="0" w:after="0" w:line="408" w:lineRule="exact"/>
        <w:ind w:left="0" w:right="0" w:firstLine="576"/>
        <w:jc w:val="left"/>
      </w:pPr>
      <w:r>
        <w:rPr/>
        <w:t xml:space="preserve">(1) </w:t>
      </w:r>
      <w:r>
        <w:t>((</w:t>
      </w:r>
      <w:r>
        <w:rPr>
          <w:strike/>
        </w:rPr>
        <w:t xml:space="preserve">Receive</w:t>
      </w:r>
      <w:r>
        <w:t>))</w:t>
      </w:r>
      <w:r>
        <w:rPr/>
        <w:t xml:space="preserve"> </w:t>
      </w:r>
      <w:r>
        <w:rPr>
          <w:u w:val="single"/>
        </w:rPr>
        <w:t xml:space="preserve">Solicit and receive</w:t>
      </w:r>
      <w:r>
        <w:rPr/>
        <w:t xml:space="preser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regular basis. Such funds received from private sources shall not be applied to reduce or substitute for the commission's budget as appropriated by the legislature, but shall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women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shall be necessary to implement the purpose of this chapter.</w:t>
      </w:r>
    </w:p>
    <w:p/>
    <w:p>
      <w:pPr>
        <w:jc w:val="center"/>
      </w:pPr>
      <w:r>
        <w:rPr>
          <w:b/>
        </w:rPr>
        <w:t>--- END ---</w:t>
      </w:r>
    </w:p>
    <w:sectPr>
      <w:pgNumType w:start="1"/>
      <w:footerReference xmlns:r="http://schemas.openxmlformats.org/officeDocument/2006/relationships" r:id="R7e80a9a5584747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bd12eea31f4854" /><Relationship Type="http://schemas.openxmlformats.org/officeDocument/2006/relationships/footer" Target="/word/footer1.xml" Id="R7e80a9a5584747c9" /></Relationships>
</file>