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3fe3fa07642eb" /></Relationships>
</file>

<file path=word/document.xml><?xml version="1.0" encoding="utf-8"?>
<w:document xmlns:w="http://schemas.openxmlformats.org/wordprocessingml/2006/main">
  <w:body>
    <w:p>
      <w:r>
        <w:t>H-2321.2</w:t>
      </w:r>
    </w:p>
    <w:p>
      <w:pPr>
        <w:jc w:val="center"/>
      </w:pPr>
      <w:r>
        <w:t>_______________________________________________</w:t>
      </w:r>
    </w:p>
    <w:p/>
    <w:p>
      <w:pPr>
        <w:jc w:val="center"/>
      </w:pPr>
      <w:r>
        <w:rPr>
          <w:b/>
        </w:rPr>
        <w:t>HOUSE BILL 2046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Dent, Schmick, Jacobsen, Graham, Sandlin, Tharinger, and Caldier</w:t>
      </w:r>
    </w:p>
    <w:p/>
    <w:p>
      <w:r>
        <w:rPr>
          <w:t xml:space="preserve">Prefiled 12/27/23.</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alternative requirements for child care providers in underresourced areas; amending RCW 43.216.250, 43.216.255, and 43.216.290; and adding new sections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create and publish an annual list, for the period of July 1st to June 30th of each year, of rural counties that are also child care deserts.</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"Child care desert" means any county in which there are one or more census tracts with more than 50 children under the age of five years that contain either no child care providers or so few providers that there are more than three times as many children as licensed child care slots.</w:t>
      </w:r>
    </w:p>
    <w:p>
      <w:pPr>
        <w:spacing w:before="0" w:after="0" w:line="408" w:lineRule="exact"/>
        <w:ind w:left="0" w:right="0" w:firstLine="576"/>
        <w:jc w:val="left"/>
      </w:pPr>
      <w:r>
        <w:rPr/>
        <w:t xml:space="preserve">(b) "Rural county" has the same meaning as in RCW 82.14.370.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contract with a nonprofit entity focused on child care to create an instructional handbook for child care providers. The handbook must be completed by December 1, 2024, and must provide educational material on the following topics related to care of children:</w:t>
      </w:r>
    </w:p>
    <w:p>
      <w:pPr>
        <w:spacing w:before="0" w:after="0" w:line="408" w:lineRule="exact"/>
        <w:ind w:left="0" w:right="0" w:firstLine="576"/>
        <w:jc w:val="left"/>
      </w:pPr>
      <w:r>
        <w:rPr/>
        <w:t xml:space="preserve">(a) Health, safety, and nutritional needs of children;</w:t>
      </w:r>
    </w:p>
    <w:p>
      <w:pPr>
        <w:spacing w:before="0" w:after="0" w:line="408" w:lineRule="exact"/>
        <w:ind w:left="0" w:right="0" w:firstLine="576"/>
        <w:jc w:val="left"/>
      </w:pPr>
      <w:r>
        <w:rPr/>
        <w:t xml:space="preserve">(b) How to establish a nurturing relationship; and</w:t>
      </w:r>
    </w:p>
    <w:p>
      <w:pPr>
        <w:spacing w:before="0" w:after="0" w:line="408" w:lineRule="exact"/>
        <w:ind w:left="0" w:right="0" w:firstLine="576"/>
        <w:jc w:val="left"/>
      </w:pPr>
      <w:r>
        <w:rPr/>
        <w:t xml:space="preserve">(c) The fundamentals of instruction.</w:t>
      </w:r>
    </w:p>
    <w:p>
      <w:pPr>
        <w:spacing w:before="0" w:after="0" w:line="408" w:lineRule="exact"/>
        <w:ind w:left="0" w:right="0" w:firstLine="576"/>
        <w:jc w:val="left"/>
      </w:pPr>
      <w:r>
        <w:rPr/>
        <w:t xml:space="preserve">(2) The handbook must be made available free of charge in both physical and online formats.</w:t>
      </w:r>
    </w:p>
    <w:p>
      <w:pPr>
        <w:spacing w:before="0" w:after="0" w:line="408" w:lineRule="exact"/>
        <w:ind w:left="0" w:right="0" w:firstLine="576"/>
        <w:jc w:val="left"/>
      </w:pPr>
      <w:r>
        <w:rPr/>
        <w:t xml:space="preserve">(3) A child care provider in a county identified on the list maintained by the department as required by section 1 of this act is exempt from any requirement to obtain an early childhood education certificate if, by July 1, 2025, for persons employed as a child care provider prior to January 1, 2025, or within the first six months of hire, for persons employed on or after January 1, 2025:</w:t>
      </w:r>
    </w:p>
    <w:p>
      <w:pPr>
        <w:spacing w:before="0" w:after="0" w:line="408" w:lineRule="exact"/>
        <w:ind w:left="0" w:right="0" w:firstLine="576"/>
        <w:jc w:val="left"/>
      </w:pPr>
      <w:r>
        <w:rPr/>
        <w:t xml:space="preserve">(a) The provider has read the handbook and has submitted to the department a signed attestation indicating that they have read the handbook; and</w:t>
      </w:r>
    </w:p>
    <w:p>
      <w:pPr>
        <w:spacing w:before="0" w:after="0" w:line="408" w:lineRule="exact"/>
        <w:ind w:left="0" w:right="0" w:firstLine="576"/>
        <w:jc w:val="left"/>
      </w:pPr>
      <w:r>
        <w:rPr/>
        <w:t xml:space="preserve">(b) The child care center director or center assistant director has submitted to the department a signed attestation that the provider has read the handbook and has implemented the instructional material.</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 "child care provider" includes an employee of a child care center who provides direct care to children; and</w:t>
      </w:r>
    </w:p>
    <w:p>
      <w:pPr>
        <w:spacing w:before="0" w:after="0" w:line="408" w:lineRule="exact"/>
        <w:ind w:left="0" w:right="0" w:firstLine="576"/>
        <w:jc w:val="left"/>
      </w:pPr>
      <w:r>
        <w:rPr/>
        <w:t xml:space="preserve">(b) A "child care center" includes a child day care center, an outdoor nature-based child care provider, or a family day care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250</w:t>
      </w:r>
      <w:r>
        <w:rPr/>
        <w:t xml:space="preserve"> and 2021 c 304 s 9 are each amended to read as follows:</w:t>
      </w:r>
    </w:p>
    <w:p>
      <w:pPr>
        <w:spacing w:before="0" w:after="0" w:line="408" w:lineRule="exact"/>
        <w:ind w:left="0" w:right="0" w:firstLine="576"/>
        <w:jc w:val="left"/>
      </w:pPr>
      <w:r>
        <w:rPr/>
        <w:t xml:space="preserve">It shall be the secretary's duty with regard to licensing under this chapter:</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or outdoor locations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r>
        <w:rPr>
          <w:u w:val="single"/>
        </w:rPr>
        <w:t xml:space="preserve">: PROVIDED, That in counties identified on the list maintained by the department as required by section 1 of this act:</w:t>
      </w:r>
    </w:p>
    <w:p>
      <w:pPr>
        <w:spacing w:before="0" w:after="0" w:line="408" w:lineRule="exact"/>
        <w:ind w:left="0" w:right="0" w:firstLine="576"/>
        <w:jc w:val="left"/>
      </w:pPr>
      <w:r>
        <w:rPr>
          <w:u w:val="single"/>
        </w:rPr>
        <w:t xml:space="preserve">(a) In each classroom or well-defined space of a child care center, the maximum group size and ratio of center staff members to children, including children related to staff or the licensee, must be:</w:t>
      </w:r>
    </w:p>
    <w:p>
      <w:pPr>
        <w:spacing w:before="0" w:after="0" w:line="408" w:lineRule="exact"/>
        <w:ind w:left="0" w:right="0" w:firstLine="576"/>
        <w:jc w:val="left"/>
      </w:pPr>
      <w:r>
        <w:rPr>
          <w:u w:val="single"/>
        </w:rPr>
        <w:t xml:space="preserve">(i) Preschoolers (30 months through six years of age who are not attending kindergarten or elementary school) with a maximum group size of 21 with a ratio of no less than one to 11; and</w:t>
      </w:r>
    </w:p>
    <w:p>
      <w:pPr>
        <w:spacing w:before="0" w:after="0" w:line="408" w:lineRule="exact"/>
        <w:ind w:left="0" w:right="0" w:firstLine="576"/>
        <w:jc w:val="left"/>
      </w:pPr>
      <w:r>
        <w:rPr>
          <w:u w:val="single"/>
        </w:rPr>
        <w:t xml:space="preserve">(ii) School-age children (five years through 12 years of age who are enrolled in or attending kindergarten or elementary school) with a maximum group size of 31 with a ratio of no less than one to 16; and</w:t>
      </w:r>
    </w:p>
    <w:p>
      <w:pPr>
        <w:spacing w:before="0" w:after="0" w:line="408" w:lineRule="exact"/>
        <w:ind w:left="0" w:right="0" w:firstLine="576"/>
        <w:jc w:val="left"/>
      </w:pPr>
      <w:r>
        <w:rPr>
          <w:u w:val="single"/>
        </w:rPr>
        <w:t xml:space="preserve">(b) Licensed indoor early learning program space must have a minimum of 34 square feet per child in attendance and further comply with the requirements of this chapter</w:t>
      </w:r>
      <w:r>
        <w:rPr/>
        <w:t xml:space="preserve">;</w:t>
      </w:r>
    </w:p>
    <w:p>
      <w:pPr>
        <w:spacing w:before="0" w:after="0" w:line="408" w:lineRule="exact"/>
        <w:ind w:left="0" w:right="0" w:firstLine="576"/>
        <w:jc w:val="left"/>
      </w:pPr>
      <w:r>
        <w:rPr/>
        <w:t xml:space="preserve">(2)(a) In consultation with the state fire marshal's office, the secretary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secretary shall investigate the conviction record or pending charges of each agency and its staff seeking licensure or relicensure, and other persons having unsupervised access to children in child care;</w:t>
      </w:r>
    </w:p>
    <w:p>
      <w:pPr>
        <w:spacing w:before="0" w:after="0" w:line="408" w:lineRule="exact"/>
        <w:ind w:left="0" w:right="0" w:firstLine="576"/>
        <w:jc w:val="left"/>
      </w:pPr>
      <w:r>
        <w:rPr/>
        <w:t xml:space="preserve">(5)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child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255</w:t>
      </w:r>
      <w:r>
        <w:rPr/>
        <w:t xml:space="preserve"> and 2021 c 304 s 10 are each amended to read as follows:</w:t>
      </w:r>
    </w:p>
    <w:p>
      <w:pPr>
        <w:spacing w:before="0" w:after="0" w:line="408" w:lineRule="exact"/>
        <w:ind w:left="0" w:right="0" w:firstLine="576"/>
        <w:jc w:val="left"/>
      </w:pPr>
      <w:r>
        <w:rPr/>
        <w:t xml:space="preserve">(1) No later than November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licensing requirements for child care and preschool programs</w:t>
      </w:r>
      <w:r>
        <w:rPr>
          <w:u w:val="single"/>
        </w:rPr>
        <w:t xml:space="preserve">, subject to the statutory requirements under RCW 43.216.250(1)</w:t>
      </w:r>
      <w:r>
        <w:rPr/>
        <w:t xml:space="preserve">;</w:t>
      </w:r>
    </w:p>
    <w:p>
      <w:pPr>
        <w:spacing w:before="0" w:after="0" w:line="408" w:lineRule="exact"/>
        <w:ind w:left="0" w:right="0" w:firstLine="576"/>
        <w:jc w:val="left"/>
      </w:pPr>
      <w:r>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t xml:space="preserve">(c) Take into account the separate needs of family care providers, outdoor nature-based child care providers,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Private schools that operate early learning programs and do not receive state subsidy payments shall be subject to the minimum health and safety standards as defined in RCW 43.216.395(2)(b), the health and safety requirements under chapter 28A.195 RCW,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290</w:t>
      </w:r>
      <w:r>
        <w:rPr/>
        <w:t xml:space="preserve"> and 2006 c 265 s 305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(1) Subject to the notice requirement in subsection (2) of this section, all</w:t>
      </w:r>
      <w:r>
        <w:rPr/>
        <w:t xml:space="preserve"> agencies subject to this chapter shall accord the department, the chief of the Washington state patrol, and the director of fire protection, or their designees, the right of entrance and the privilege of access to and inspection of records for the purpose of determining whether or not there is compliance with the provisions of this chapter and the requirements adopted under it.</w:t>
      </w:r>
    </w:p>
    <w:p>
      <w:pPr>
        <w:spacing w:before="0" w:after="0" w:line="408" w:lineRule="exact"/>
        <w:ind w:left="0" w:right="0" w:firstLine="576"/>
        <w:jc w:val="left"/>
      </w:pPr>
      <w:r>
        <w:rPr>
          <w:u w:val="single"/>
        </w:rPr>
        <w:t xml:space="preserve">(2) In counties identified on the list maintained by the department as required by section 1 of this act, the department must provide 24 hours notice prior to seeking entry to an agency's facility for purposes of inspection.</w:t>
      </w:r>
    </w:p>
    <w:p/>
    <w:p>
      <w:pPr>
        <w:jc w:val="center"/>
      </w:pPr>
      <w:r>
        <w:rPr>
          <w:b/>
        </w:rPr>
        <w:t>--- END ---</w:t>
      </w:r>
    </w:p>
    <w:sectPr>
      <w:pgNumType w:start="1"/>
      <w:footerReference xmlns:r="http://schemas.openxmlformats.org/officeDocument/2006/relationships" r:id="Rdcf340362b6947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0d71fa71494863" /><Relationship Type="http://schemas.openxmlformats.org/officeDocument/2006/relationships/footer" Target="/word/footer1.xml" Id="Rdcf340362b69470e" /></Relationships>
</file>