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d40a1e133e476c" /></Relationships>
</file>

<file path=word/document.xml><?xml version="1.0" encoding="utf-8"?>
<w:document xmlns:w="http://schemas.openxmlformats.org/wordprocessingml/2006/main">
  <w:body>
    <w:p>
      <w:r>
        <w:t>H-1773.1</w:t>
      </w:r>
    </w:p>
    <w:p>
      <w:pPr>
        <w:jc w:val="center"/>
      </w:pPr>
      <w:r>
        <w:t>_______________________________________________</w:t>
      </w:r>
    </w:p>
    <w:p/>
    <w:p>
      <w:pPr>
        <w:jc w:val="center"/>
      </w:pPr>
      <w:r>
        <w:rPr>
          <w:b/>
        </w:rPr>
        <w:t>HOUSE BILL 1852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Wylie and Ryu</w:t>
      </w:r>
    </w:p>
    <w:p/>
    <w:p>
      <w:r>
        <w:rPr>
          <w:t xml:space="preserve">Read first time 03/29/23.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tolling authorization for the Interstate 5 bridge replacement project; amending RCW 43.84.092 and 43.84.092; reenacting and amending RCW 47.56.810; adding new sections to chapter 47.56 RCW; creating new sections; repealing RCW 47.56.892; providing an effective date; providing a contingent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replacement and improvement of the Interstate 5 Columbia river bridge is critical for the west coast's transportation system and for the safety of Washington and Oregon drivers. The interstate bridge includes two side-by-side structures built in 1917 and 1958. In 2019, approximately 143,000 vehicles traveled across the interstate bridge each weekday. In 2017, about $71,000,000 in freight commodity value crossed the river each day. Collisions on and near the bridge occur at a rate almost twice as high as other similar urban highways, and the aging bridges are vulnerable to earthquakes. Replacing these structures and making multimodal improvements to facilitate travel in the bistate corridor is essential for the economy of the region. Although Washington state has pledged $1,000,000,000, and expects an equivalent investment of $1,000,000,000 from Oregon state, to help finance replacement of the bridge, funding from tolls and other sources will be necessary to complete and maintain the project. The legislature finds that Oregon state has already authorized tolls to be imposed on the Oregon portion of the Interstate 5 bridge replacement project, and that providing tolling authorization within Washington state will help make the project better situated to receive funding from other sources, including federal funding. As a result, and to align with the efforts of Oregon state, the legislature intends to provide tolling authorization for the Interstate 5 bridge replacement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under the subchapter heading "toll facilities created after July 1, 2008" to read as follows:</w:t>
      </w:r>
    </w:p>
    <w:p>
      <w:pPr>
        <w:spacing w:before="0" w:after="0" w:line="408" w:lineRule="exact"/>
        <w:ind w:left="0" w:right="0" w:firstLine="576"/>
        <w:jc w:val="left"/>
      </w:pPr>
      <w:r>
        <w:rPr/>
        <w:t xml:space="preserve">(1) For the purposes of this section and sections 3, 4, and 8 of this act, "Interstate 5 bridge replacement project" means the bistate, multimodal corridor improvement program between the state route number 500 interchange in Vancouver, Washington and the Victory Boulevard interchange in Portland, Oregon.</w:t>
      </w:r>
    </w:p>
    <w:p>
      <w:pPr>
        <w:spacing w:before="0" w:after="0" w:line="408" w:lineRule="exact"/>
        <w:ind w:left="0" w:right="0" w:firstLine="576"/>
        <w:jc w:val="left"/>
      </w:pPr>
      <w:r>
        <w:rPr/>
        <w:t xml:space="preserve">(2) The Interstate 5 bridge replacement project is designated an eligible toll facility. Tolls are authorized to be imposed on the Interstate 5 bridge replacement project. Tolls may be charged for travel only on the existing and replacement Interstate 5 Columbia river bridges. Tolls may not be charged for travel on the Washington state portion of Interstate 205. Toll revenue generated on the Interstate 5 bridge replacement project must be expended only as allowed under RCW 47.56.820.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under the subchapter heading "toll facilities created after July 1, 2008" to read as follows:</w:t>
      </w:r>
    </w:p>
    <w:p>
      <w:pPr>
        <w:spacing w:before="0" w:after="0" w:line="408" w:lineRule="exact"/>
        <w:ind w:left="0" w:right="0" w:firstLine="576"/>
        <w:jc w:val="left"/>
      </w:pPr>
      <w:r>
        <w:rPr/>
        <w:t xml:space="preserve">(1) A special account to be known as the Interstate 5 bridge replacement project account is created in the state treasury.</w:t>
      </w:r>
    </w:p>
    <w:p>
      <w:pPr>
        <w:spacing w:before="0" w:after="0" w:line="408" w:lineRule="exact"/>
        <w:ind w:left="0" w:right="0" w:firstLine="576"/>
        <w:jc w:val="left"/>
      </w:pPr>
      <w:r>
        <w:rPr/>
        <w:t xml:space="preserve">(2) Deposits to the account must include:</w:t>
      </w:r>
    </w:p>
    <w:p>
      <w:pPr>
        <w:spacing w:before="0" w:after="0" w:line="408" w:lineRule="exact"/>
        <w:ind w:left="0" w:right="0" w:firstLine="576"/>
        <w:jc w:val="left"/>
      </w:pPr>
      <w:r>
        <w:rPr/>
        <w:t xml:space="preserve">(a) All proceeds of bonds and loans issued on behalf of Washington state for the Interstate 5 bridge replacement project, including any capitalized interest;</w:t>
      </w:r>
    </w:p>
    <w:p>
      <w:pPr>
        <w:spacing w:before="0" w:after="0" w:line="408" w:lineRule="exact"/>
        <w:ind w:left="0" w:right="0" w:firstLine="576"/>
        <w:jc w:val="left"/>
      </w:pPr>
      <w:r>
        <w:rPr/>
        <w:t xml:space="preserve">(b) All net tolls and other revenues received from the operation of the Interstate 5 bridge replacement project as a toll facility;</w:t>
      </w:r>
    </w:p>
    <w:p>
      <w:pPr>
        <w:spacing w:before="0" w:after="0" w:line="408" w:lineRule="exact"/>
        <w:ind w:left="0" w:right="0" w:firstLine="576"/>
        <w:jc w:val="left"/>
      </w:pPr>
      <w:r>
        <w:rPr/>
        <w:t xml:space="preserve">(c) The Washington state portion of any interest that may be earned from the deposit or investment of those revenues;</w:t>
      </w:r>
    </w:p>
    <w:p>
      <w:pPr>
        <w:spacing w:before="0" w:after="0" w:line="408" w:lineRule="exact"/>
        <w:ind w:left="0" w:right="0" w:firstLine="576"/>
        <w:jc w:val="left"/>
      </w:pPr>
      <w:r>
        <w:rPr/>
        <w:t xml:space="preserve">(d) Notwithstanding RCW 47.12.063, the Washington state portion of proceeds from the sale of any surplus real property acquired for the Interstate 5 bridge replacement project; and</w:t>
      </w:r>
    </w:p>
    <w:p>
      <w:pPr>
        <w:spacing w:before="0" w:after="0" w:line="408" w:lineRule="exact"/>
        <w:ind w:left="0" w:right="0" w:firstLine="576"/>
        <w:jc w:val="left"/>
      </w:pPr>
      <w:r>
        <w:rPr/>
        <w:t xml:space="preserve">(e) The Washington state portion of all damages, liquidated or otherwise, collected under any contract involving the Interstate 5 bridge replacement project.</w:t>
      </w:r>
    </w:p>
    <w:p>
      <w:pPr>
        <w:spacing w:before="0" w:after="0" w:line="408" w:lineRule="exact"/>
        <w:ind w:left="0" w:right="0" w:firstLine="576"/>
        <w:jc w:val="left"/>
      </w:pPr>
      <w:r>
        <w:rPr/>
        <w:t xml:space="preserve">(3) Moneys in the account may be spent only after appropriation, consistent with RCW 47.56.820.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under the subchapter heading "toll facilities created after July 1, 2008" to read as follows:</w:t>
      </w:r>
    </w:p>
    <w:p>
      <w:pPr>
        <w:spacing w:before="0" w:after="0" w:line="408" w:lineRule="exact"/>
        <w:ind w:left="0" w:right="0" w:firstLine="576"/>
        <w:jc w:val="left"/>
      </w:pPr>
      <w:r>
        <w:rPr/>
        <w:t xml:space="preserve">For the Interstate 5 bridge replacement project, the tolling authority may enter into a bistate agreement with the Oregon state transportation commission regarding the mutual or joint setting, adjustment, and review of toll rates and exemptions as the tolling authority may find necessary to carry out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810</w:t>
      </w:r>
      <w:r>
        <w:rPr/>
        <w:t xml:space="preserve"> and 2011 c 377 s 7 and 2011 c 369 s 2 are each reenacted and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"Eligible toll facility" or "eligible toll facilities" means portions of the state highway system specifically identified by the legislature including, but not limited to, transportation corridors, bridges, crossings, interchanges, on-ramps, off-ramps, approaches, bistate facilities, and interconnections between highways. </w:t>
      </w:r>
      <w:r>
        <w:rPr>
          <w:u w:val="single"/>
        </w:rPr>
        <w:t xml:space="preserve">For purposes of a bistate facility, the legislature may define an "eligible toll facility" to include a part of a project that may extend beyond the state border.</w:t>
      </w:r>
    </w:p>
    <w:p>
      <w:pPr>
        <w:spacing w:before="0" w:after="0" w:line="408" w:lineRule="exact"/>
        <w:ind w:left="0" w:right="0" w:firstLine="576"/>
        <w:jc w:val="left"/>
      </w:pPr>
      <w:r>
        <w:rPr/>
        <w:t xml:space="preserve">(2) "Express toll lanes" means one or more high occupancy vehicle lanes of a highway in which the department charges tolls primarily as a means of regulating access to or use of the lanes to maintain travel speed and reliability.</w:t>
      </w:r>
    </w:p>
    <w:p>
      <w:pPr>
        <w:spacing w:before="0" w:after="0" w:line="408" w:lineRule="exact"/>
        <w:ind w:left="0" w:right="0" w:firstLine="576"/>
        <w:jc w:val="left"/>
      </w:pPr>
      <w:r>
        <w:rPr/>
        <w:t xml:space="preserve">(3) "Toll revenue" or "revenue from an eligible toll facility" means toll receipts, all interest income derived from the investment of toll receipts, and any gifts, grants, or other funds received for the benefit of transportation facilities in the state, including eligible toll facilities.</w:t>
      </w:r>
    </w:p>
    <w:p>
      <w:pPr>
        <w:spacing w:before="0" w:after="0" w:line="408" w:lineRule="exact"/>
        <w:ind w:left="0" w:right="0" w:firstLine="576"/>
        <w:jc w:val="left"/>
      </w:pPr>
      <w:r>
        <w:rPr/>
        <w:t xml:space="preserve">(4) "Tolling authority" means the governing body that is legally empowered to review and adjust toll rates. Unless otherwise delegated, the transportation commission is the tolling authority for all state highways.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w:t>
      </w:r>
      <w:r>
        <w:rPr>
          <w:u w:val="single"/>
        </w:rPr>
        <w:t xml:space="preserve">the Interstate 5 bridge replacement project account,</w:t>
      </w:r>
      <w:r>
        <w:rPr/>
        <w:t xml:space="preserve">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w:t>
      </w:r>
      <w:r>
        <w:rPr>
          <w:u w:val="single"/>
        </w:rPr>
        <w:t xml:space="preserve">the Interstate 5 bridge replacement project account,</w:t>
      </w:r>
      <w:r>
        <w:rPr/>
        <w:t xml:space="preserve">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6, and 7 of this act, this act takes effect upon, and tolls may not be collected on the Interstate 5 bridge replacement project until: (1) Certification of the secretary of transportation to the governor that the department of transportation has received satisfactory evidence that a sufficient federal funding plan is in place and that sufficient state and local funds are available to complete the Interstate 5 bridge replacement project; and (2) the bistate agreement described in section 4 of this act has taken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transportation must provide notice that the governor has received certification as described under section 8(1) of this act to affected parties, the chief clerk of the house of representatives, the secretary of the senate, the office of the code reviser, and others as deemed appropriate by the secretary. Additionally, the tolling authority, as defined in RCW 47.56.810, must provide written notice that the bistate agreement described under section 4 of this act has taken effect to affected parties, the chief clerk of the house of representatives, the secretary of the senate, the office of the code reviser, and others as deemed appropriate by the tolling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892</w:t>
      </w:r>
      <w:r>
        <w:rPr/>
        <w:t xml:space="preserve"> (Columbia river crossing project</w:t>
      </w:r>
      <w:r>
        <w:rPr>
          <w:rFonts w:ascii="Times New Roman" w:hAnsi="Times New Roman"/>
        </w:rPr>
        <w:t xml:space="preserve">—</w:t>
      </w:r>
      <w:r>
        <w:rPr/>
        <w:t xml:space="preserve">Agreements with the Oregon state transportation commission) and 2012 c 36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2024.</w:t>
      </w:r>
    </w:p>
    <w:p/>
    <w:p>
      <w:pPr>
        <w:jc w:val="center"/>
      </w:pPr>
      <w:r>
        <w:rPr>
          <w:b/>
        </w:rPr>
        <w:t>--- END ---</w:t>
      </w:r>
    </w:p>
    <w:sectPr>
      <w:pgNumType w:start="1"/>
      <w:footerReference xmlns:r="http://schemas.openxmlformats.org/officeDocument/2006/relationships" r:id="R7e04f77dd73643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22e70cf07a424b" /><Relationship Type="http://schemas.openxmlformats.org/officeDocument/2006/relationships/footer" Target="/word/footer1.xml" Id="R7e04f77dd73643f6" /></Relationships>
</file>