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c8df94dc0242fe" /></Relationships>
</file>

<file path=word/document.xml><?xml version="1.0" encoding="utf-8"?>
<w:document xmlns:w="http://schemas.openxmlformats.org/wordprocessingml/2006/main">
  <w:body>
    <w:p>
      <w:r>
        <w:t>H-1094.1</w:t>
      </w:r>
    </w:p>
    <w:p>
      <w:pPr>
        <w:jc w:val="center"/>
      </w:pPr>
      <w:r>
        <w:t>_______________________________________________</w:t>
      </w:r>
    </w:p>
    <w:p/>
    <w:p>
      <w:pPr>
        <w:jc w:val="center"/>
      </w:pPr>
      <w:r>
        <w:rPr>
          <w:b/>
        </w:rPr>
        <w:t>HOUSE BILL 1790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Entenman, Wylie, Reeves, Macri, Stearns, Kloba, Ormsby, and Pollet</w:t>
      </w:r>
    </w:p>
    <w:p/>
    <w:p>
      <w:r>
        <w:rPr>
          <w:t xml:space="preserve">Read first time 02/07/23.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and improving the social equity in cannabis program; amending RCW 69.50.331, 69.50.335, 69.50.345, and 69.50.345;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2022 c 16 s 58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w:t>
      </w:r>
      <w:r>
        <w:t>((</w:t>
      </w:r>
      <w:r>
        <w:rPr>
          <w:strike/>
        </w:rPr>
        <w:t xml:space="preserve">twenty-one</w:t>
      </w:r>
      <w:r>
        <w:t>))</w:t>
      </w:r>
      <w:r>
        <w:rPr/>
        <w:t xml:space="preserve"> </w:t>
      </w:r>
      <w:r>
        <w:rPr>
          <w:u w:val="single"/>
        </w:rPr>
        <w:t xml:space="preserve">21</w:t>
      </w:r>
      <w:r>
        <w:rPr/>
        <w:t xml:space="preserv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w:t>
      </w:r>
      <w:r>
        <w:t>((</w:t>
      </w:r>
      <w:r>
        <w:rPr>
          <w:strike/>
        </w:rPr>
        <w:t xml:space="preserve">twenty-one</w:t>
      </w:r>
      <w:r>
        <w:t>))</w:t>
      </w:r>
      <w:r>
        <w:rPr/>
        <w:t xml:space="preserve"> </w:t>
      </w:r>
      <w:r>
        <w:rPr>
          <w:u w:val="single"/>
        </w:rPr>
        <w:t xml:space="preserve">21</w:t>
      </w:r>
      <w:r>
        <w:rPr/>
        <w:t xml:space="preserv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w:t>
      </w:r>
      <w:r>
        <w:t>((</w:t>
      </w:r>
      <w:r>
        <w:rPr>
          <w:strike/>
        </w:rPr>
        <w:t xml:space="preserve">one thousand</w:t>
      </w:r>
      <w:r>
        <w:t>))</w:t>
      </w:r>
      <w:r>
        <w:rPr/>
        <w:t xml:space="preserve"> </w:t>
      </w:r>
      <w:r>
        <w:rPr>
          <w:u w:val="single"/>
        </w:rPr>
        <w:t xml:space="preserve">1,000</w:t>
      </w:r>
      <w:r>
        <w:rPr/>
        <w:t xml:space="preserve"> feet of the perimeter of the grounds of any elementary or secondary school, playground, recreation center or facility, child care center, public park, public transit center, or library, or any game arcade admission to which is not restricted to persons aged </w:t>
      </w:r>
      <w:r>
        <w:t>((</w:t>
      </w:r>
      <w:r>
        <w:rPr>
          <w:strike/>
        </w:rPr>
        <w:t xml:space="preserve">twenty-one</w:t>
      </w:r>
      <w:r>
        <w:t>))</w:t>
      </w:r>
      <w:r>
        <w:rPr/>
        <w:t xml:space="preserve"> </w:t>
      </w:r>
      <w:r>
        <w:rPr>
          <w:u w:val="single"/>
        </w:rPr>
        <w:t xml:space="preserve">21</w:t>
      </w:r>
      <w:r>
        <w:rPr/>
        <w:t xml:space="preserve"> years or older.</w:t>
      </w:r>
    </w:p>
    <w:p>
      <w:pPr>
        <w:spacing w:before="0" w:after="0" w:line="408" w:lineRule="exact"/>
        <w:ind w:left="0" w:right="0" w:firstLine="576"/>
        <w:jc w:val="left"/>
      </w:pPr>
      <w:r>
        <w:rPr/>
        <w:t xml:space="preserve">(b) A city, county, or town may permit the licensing of premises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w:t>
      </w:r>
      <w:r>
        <w:t>((</w:t>
      </w:r>
      <w:r>
        <w:rPr>
          <w:strike/>
        </w:rPr>
        <w:t xml:space="preserve">one thousand</w:t>
      </w:r>
      <w:r>
        <w:t>))</w:t>
      </w:r>
      <w:r>
        <w:rPr/>
        <w:t xml:space="preserve"> </w:t>
      </w:r>
      <w:r>
        <w:rPr>
          <w:u w:val="single"/>
        </w:rPr>
        <w:t xml:space="preserve">1,000</w:t>
      </w:r>
      <w:r>
        <w:rPr/>
        <w:t xml:space="preserve"> feet but not less than </w:t>
      </w:r>
      <w:r>
        <w:t>((</w:t>
      </w:r>
      <w:r>
        <w:rPr>
          <w:strike/>
        </w:rPr>
        <w:t xml:space="preserve">one hundred</w:t>
      </w:r>
      <w:r>
        <w:t>))</w:t>
      </w:r>
      <w:r>
        <w:rPr/>
        <w:t xml:space="preserve"> </w:t>
      </w:r>
      <w:r>
        <w:rPr>
          <w:u w:val="single"/>
        </w:rPr>
        <w:t xml:space="preserve">100</w:t>
      </w:r>
      <w:r>
        <w:rPr/>
        <w:t xml:space="preserve">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(11) After January 1, 2024, all cannabis licensees are encouraged but are not required to submit a social equity plan to the board. Upon confirmation by the board that a cannabis licensee who is not a social equity applicant, and who does not hold a social equity license issued under RCW 69.50.335, has submitted a social equity plan, the board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u w:val="single"/>
        </w:rPr>
        <w:t xml:space="preserve">(a) The board may provide reimbursement one time only to any licensed entity; and</w:t>
      </w:r>
    </w:p>
    <w:p>
      <w:pPr>
        <w:spacing w:before="0" w:after="0" w:line="408" w:lineRule="exact"/>
        <w:ind w:left="0" w:right="0" w:firstLine="576"/>
        <w:jc w:val="left"/>
      </w:pPr>
      <w:r>
        <w:rPr>
          <w:u w:val="single"/>
        </w:rPr>
        <w:t xml:space="preserve">(b) Any licensed entity holding more than one cannabis license is eligible for reimbursement of the license renewal fee on only one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2022 c 16 s 60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December 1, 2020, and until July 1, </w:t>
      </w:r>
      <w:r>
        <w:t>((</w:t>
      </w:r>
      <w:r>
        <w:rPr>
          <w:strike/>
        </w:rPr>
        <w:t xml:space="preserve">2029</w:t>
      </w:r>
      <w:r>
        <w:t>))</w:t>
      </w:r>
      <w:r>
        <w:rPr/>
        <w:t xml:space="preserve"> </w:t>
      </w:r>
      <w:r>
        <w:rPr>
          <w:u w:val="single"/>
        </w:rPr>
        <w:t xml:space="preserve">2032</w:t>
      </w:r>
      <w:r>
        <w:rPr/>
        <w:t xml:space="preserve">, cannabis retailer licenses</w:t>
      </w:r>
      <w:r>
        <w:rPr>
          <w:u w:val="single"/>
        </w:rPr>
        <w:t xml:space="preserve">, cannabis processor licenses, and cannabis producer licenses</w:t>
      </w:r>
      <w:r>
        <w:rPr/>
        <w:t xml:space="preserve"> that have been subject to forfeiture, revocation, or cancellation by the board, or cannabis retailer licenses that were not previously issued by the board but could have been issued without exceeding the limit on the statewide number of cannabis retailer licenses established before January 1, 2020, by the board, may be issued or reissued to an applicant who meets the cannabis retailer license</w:t>
      </w:r>
      <w:r>
        <w:rPr>
          <w:u w:val="single"/>
        </w:rPr>
        <w:t xml:space="preserve">, cannabis processor license, or cannabis producer license</w:t>
      </w:r>
      <w:r>
        <w:rPr/>
        <w:t xml:space="preserve"> requirements of this chapter. </w:t>
      </w:r>
      <w:r>
        <w:rPr>
          <w:u w:val="single"/>
        </w:rPr>
        <w:t xml:space="preserve">The board may not issue or reissue more than 100 cannabis producer licenses or 100 cannabis processor licenses under this subsection.</w:t>
      </w:r>
    </w:p>
    <w:p>
      <w:pPr>
        <w:spacing w:before="0" w:after="0" w:line="408" w:lineRule="exact"/>
        <w:ind w:left="0" w:right="0" w:firstLine="576"/>
        <w:jc w:val="left"/>
      </w:pPr>
      <w:r>
        <w:rPr>
          <w:u w:val="single"/>
        </w:rPr>
        <w:t xml:space="preserve">(b) In addition to the cannabis retailer licenses that may be issued under (a) of this subsection, beginning January 1, 2023, and continuing every three years until July 1, 2032, the board may, with the approval of the legislature through the passage of a bill, increase the number of cannabis retailer licenses for the social equity program based on:</w:t>
      </w:r>
    </w:p>
    <w:p>
      <w:pPr>
        <w:spacing w:before="0" w:after="0" w:line="408" w:lineRule="exact"/>
        <w:ind w:left="0" w:right="0" w:firstLine="576"/>
        <w:jc w:val="left"/>
      </w:pPr>
      <w:r>
        <w:rPr>
          <w:u w:val="single"/>
        </w:rPr>
        <w:t xml:space="preserve">(i) The most recent census data available as of January 1, 2023; and</w:t>
      </w:r>
    </w:p>
    <w:p>
      <w:pPr>
        <w:spacing w:before="0" w:after="0" w:line="408" w:lineRule="exact"/>
        <w:ind w:left="0" w:right="0" w:firstLine="576"/>
        <w:jc w:val="left"/>
      </w:pPr>
      <w:r>
        <w:rPr>
          <w:u w:val="single"/>
        </w:rPr>
        <w:t xml:space="preserve">(ii) The annual population estimates published by the office of financial management.</w:t>
      </w:r>
    </w:p>
    <w:p>
      <w:pPr>
        <w:spacing w:before="0" w:after="0" w:line="408" w:lineRule="exact"/>
        <w:ind w:left="0" w:right="0" w:firstLine="576"/>
        <w:jc w:val="left"/>
      </w:pPr>
      <w:r>
        <w:rPr>
          <w:u w:val="single"/>
        </w:rPr>
        <w:t xml:space="preserve">(c) In addition to the cannabis retailer licenses that may be issued under (a) of this subsection, beginning January 1, 2024, and until July 1, 2032, the board may issue up to 52 cannabis retailer licenses for the social equity program.</w:t>
      </w:r>
    </w:p>
    <w:p>
      <w:pPr>
        <w:spacing w:before="0" w:after="0" w:line="408" w:lineRule="exact"/>
        <w:ind w:left="0" w:right="0" w:firstLine="576"/>
        <w:jc w:val="left"/>
      </w:pPr>
      <w:r>
        <w:rPr>
          <w:u w:val="single"/>
        </w:rPr>
        <w:t xml:space="preserve">(d) At the time of licensure, all licenses issued under the social equity program under this section may be located in any city, town, or county in the state that allows cannabis retail or cannabis processing business activity at the proposed location, regardless of:</w:t>
      </w:r>
    </w:p>
    <w:p>
      <w:pPr>
        <w:spacing w:before="0" w:after="0" w:line="408" w:lineRule="exact"/>
        <w:ind w:left="0" w:right="0" w:firstLine="576"/>
        <w:jc w:val="left"/>
      </w:pPr>
      <w:r>
        <w:rPr>
          <w:u w:val="single"/>
        </w:rPr>
        <w:t xml:space="preserve">(i) Whether a cannabis retailer license or cannabis processor license was originally allocated to or issued in another city, town, or county; and</w:t>
      </w:r>
    </w:p>
    <w:p>
      <w:pPr>
        <w:spacing w:before="0" w:after="0" w:line="408" w:lineRule="exact"/>
        <w:ind w:left="0" w:right="0" w:firstLine="576"/>
        <w:jc w:val="left"/>
      </w:pPr>
      <w:r>
        <w:rPr>
          <w:u w:val="single"/>
        </w:rPr>
        <w:t xml:space="preserve">(ii) The maximum number of retail cannabis licenses established by the board for each county under RCW 69.50.345.</w:t>
      </w:r>
    </w:p>
    <w:p>
      <w:pPr>
        <w:spacing w:before="0" w:after="0" w:line="408" w:lineRule="exact"/>
        <w:ind w:left="0" w:right="0" w:firstLine="576"/>
        <w:jc w:val="left"/>
      </w:pPr>
      <w:r>
        <w:rPr>
          <w:u w:val="single"/>
        </w:rPr>
        <w:t xml:space="preserve">(e) After a social equity license has been issued under this section for a specific location, the location of the licensed business may not be moved to a city, town, or county different from the city, town, or county for which it was initially licensed.</w:t>
      </w:r>
    </w:p>
    <w:p>
      <w:pPr>
        <w:spacing w:before="0" w:after="0" w:line="408" w:lineRule="exact"/>
        <w:ind w:left="0" w:right="0" w:firstLine="576"/>
        <w:jc w:val="left"/>
      </w:pPr>
      <w:r>
        <w:rPr/>
        <w:t xml:space="preserve">(2)(a) In order to be considered for a </w:t>
      </w:r>
      <w:r>
        <w:t>((</w:t>
      </w:r>
      <w:r>
        <w:rPr>
          <w:strike/>
        </w:rPr>
        <w:t xml:space="preserve">retail</w:t>
      </w:r>
      <w:r>
        <w:t>))</w:t>
      </w:r>
      <w:r>
        <w:rPr/>
        <w:t xml:space="preserve"> </w:t>
      </w:r>
      <w:r>
        <w:rPr>
          <w:u w:val="single"/>
        </w:rPr>
        <w:t xml:space="preserve">cannabis retailer</w:t>
      </w:r>
      <w:r>
        <w:rPr/>
        <w:t xml:space="preserve"> license</w:t>
      </w:r>
      <w:r>
        <w:rPr>
          <w:u w:val="single"/>
        </w:rPr>
        <w:t xml:space="preserve">, cannabis processor license, or cannabis producer license</w:t>
      </w:r>
      <w:r>
        <w:rPr/>
        <w:t xml:space="preserve"> under subsection (1) of this section, an applicant must be a social equity applicant and submit </w:t>
      </w:r>
      <w:r>
        <w:t>((</w:t>
      </w:r>
      <w:r>
        <w:rPr>
          <w:strike/>
        </w:rPr>
        <w:t xml:space="preserve">a social equity plan along with other cannabis retailer license application requirements</w:t>
      </w:r>
      <w:r>
        <w:t>))</w:t>
      </w:r>
      <w:r>
        <w:rPr/>
        <w:t xml:space="preserve"> </w:t>
      </w:r>
      <w:r>
        <w:rPr>
          <w:u w:val="single"/>
        </w:rPr>
        <w:t xml:space="preserve">required cannabis license materials</w:t>
      </w:r>
      <w:r>
        <w:rPr/>
        <w:t xml:space="preserve"> to the board. If the application proposes ownership by more than one person, then at least </w:t>
      </w:r>
      <w:r>
        <w:t>((</w:t>
      </w:r>
      <w:r>
        <w:rPr>
          <w:strike/>
        </w:rPr>
        <w:t xml:space="preserve">fifty-one</w:t>
      </w:r>
      <w:r>
        <w:t>))</w:t>
      </w:r>
      <w:r>
        <w:rPr/>
        <w:t xml:space="preserve"> </w:t>
      </w:r>
      <w:r>
        <w:rPr>
          <w:u w:val="single"/>
        </w:rPr>
        <w:t xml:space="preserve">51</w:t>
      </w:r>
      <w:r>
        <w:rPr/>
        <w:t xml:space="preserv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license under this section.</w:t>
      </w:r>
    </w:p>
    <w:p>
      <w:pPr>
        <w:spacing w:before="0" w:after="0" w:line="408" w:lineRule="exact"/>
        <w:ind w:left="0" w:right="0" w:firstLine="576"/>
        <w:jc w:val="left"/>
      </w:pPr>
      <w:r>
        <w:rPr/>
        <w:t xml:space="preserve">(3)(a) In determining the </w:t>
      </w:r>
      <w:r>
        <w:rPr>
          <w:u w:val="single"/>
        </w:rPr>
        <w:t xml:space="preserve">priority for</w:t>
      </w:r>
      <w:r>
        <w:rPr/>
        <w:t xml:space="preserve"> issuance of a license among applicants, the board </w:t>
      </w:r>
      <w:r>
        <w:t>((</w:t>
      </w:r>
      <w:r>
        <w:rPr>
          <w:strike/>
        </w:rPr>
        <w:t xml:space="preserve">may prioritize applicants based on the extent to which the application addresses the components of the social equity plan</w:t>
      </w:r>
      <w:r>
        <w:t>))</w:t>
      </w:r>
      <w:r>
        <w:rPr/>
        <w:t xml:space="preserve"> </w:t>
      </w:r>
      <w:r>
        <w:rPr>
          <w:u w:val="single"/>
        </w:rPr>
        <w:t xml:space="preserve">must select a third-party contractor to identify and score social equity applicants, using a scoring rubric developed by the board. The board must rely on the score provided by the third-party contractor in issuing licenses</w:t>
      </w:r>
      <w:r>
        <w:rPr/>
        <w:t xml:space="preserve">.</w:t>
      </w:r>
    </w:p>
    <w:p>
      <w:pPr>
        <w:spacing w:before="0" w:after="0" w:line="408" w:lineRule="exact"/>
        <w:ind w:left="0" w:right="0" w:firstLine="576"/>
        <w:jc w:val="left"/>
      </w:pPr>
      <w:r>
        <w:rPr/>
        <w:t xml:space="preserve">(b) The board may deny any application submitted under this subsection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board determines that</w:t>
      </w:r>
      <w:r>
        <w:t>((</w:t>
      </w:r>
      <w:r>
        <w:rPr>
          <w:strike/>
        </w:rPr>
        <w:t xml:space="preserve">:</w:t>
      </w:r>
    </w:p>
    <w:p>
      <w:pPr>
        <w:spacing w:before="0" w:after="0" w:line="408" w:lineRule="exact"/>
        <w:ind w:left="0" w:right="0" w:firstLine="576"/>
        <w:jc w:val="left"/>
      </w:pPr>
      <w:r>
        <w:rPr>
          <w:strike/>
        </w:rPr>
        <w:t xml:space="preserve">(i) The application does not meet social equity goals or does not meet social equity plan requirements; or</w:t>
      </w:r>
    </w:p>
    <w:p>
      <w:pPr>
        <w:spacing w:before="0" w:after="0" w:line="408" w:lineRule="exact"/>
        <w:ind w:left="0" w:right="0" w:firstLine="576"/>
        <w:jc w:val="left"/>
      </w:pPr>
      <w:r>
        <w:rPr>
          <w:strike/>
        </w:rPr>
        <w:t xml:space="preserve">(ii) The application does not otherwise meet the licensing requirements of this chapter</w:t>
      </w:r>
      <w:r>
        <w:t>))</w:t>
      </w:r>
      <w:r>
        <w:rPr>
          <w:u w:val="single"/>
        </w:rPr>
        <w:t xml:space="preserve">, upon the advice of the third-party contractor, the application does not meet the social equity licensing requirements of this chapter; or</w:t>
      </w:r>
    </w:p>
    <w:p>
      <w:pPr>
        <w:spacing w:before="0" w:after="0" w:line="408" w:lineRule="exact"/>
        <w:ind w:left="0" w:right="0" w:firstLine="576"/>
        <w:jc w:val="left"/>
      </w:pPr>
      <w:r>
        <w:rPr>
          <w:u w:val="single"/>
        </w:rPr>
        <w:t xml:space="preserve">(ii) The board determines the application does not otherwise meet licensing requirements</w:t>
      </w:r>
      <w:r>
        <w:rPr/>
        <w:t xml:space="preserve">.</w:t>
      </w:r>
    </w:p>
    <w:p>
      <w:pPr>
        <w:spacing w:before="0" w:after="0" w:line="408" w:lineRule="exact"/>
        <w:ind w:left="0" w:right="0" w:firstLine="576"/>
        <w:jc w:val="left"/>
      </w:pPr>
      <w:r>
        <w:rPr/>
        <w:t xml:space="preserve">(4) The board </w:t>
      </w:r>
      <w:r>
        <w:t>((</w:t>
      </w:r>
      <w:r>
        <w:rPr>
          <w:strike/>
        </w:rPr>
        <w:t xml:space="preserve">may</w:t>
      </w:r>
      <w:r>
        <w:t>))</w:t>
      </w:r>
      <w:r>
        <w:rPr/>
        <w:t xml:space="preserve"> </w:t>
      </w:r>
      <w:r>
        <w:rPr>
          <w:u w:val="single"/>
        </w:rPr>
        <w:t xml:space="preserve">must</w:t>
      </w:r>
      <w:r>
        <w:rPr/>
        <w:t xml:space="preserve"> adopt rules to implement this section. </w:t>
      </w:r>
      <w:r>
        <w:t>((</w:t>
      </w:r>
      <w:r>
        <w:rPr>
          <w:strike/>
        </w:rPr>
        <w:t xml:space="preserve">Rules may include strategies for receiving</w:t>
      </w:r>
      <w:r>
        <w:t>))</w:t>
      </w:r>
      <w:r>
        <w:rPr/>
        <w:t xml:space="preserve"> </w:t>
      </w:r>
      <w:r>
        <w:rPr>
          <w:u w:val="single"/>
        </w:rPr>
        <w:t xml:space="preserve">Prior to adopting any rule implementing this section, the board must consider</w:t>
      </w:r>
      <w:r>
        <w:rPr/>
        <w:t xml:space="preserve"> advice on the social equity program from individuals the program is intended to benefit. Rules may also require that licenses awarded under this section </w:t>
      </w:r>
      <w:r>
        <w:rPr>
          <w:u w:val="single"/>
        </w:rPr>
        <w:t xml:space="preserve">only</w:t>
      </w:r>
      <w:r>
        <w:rPr/>
        <w:t xml:space="preserve"> be transferred </w:t>
      </w:r>
      <w:r>
        <w:rPr>
          <w:u w:val="single"/>
        </w:rPr>
        <w:t xml:space="preserve">to</w:t>
      </w:r>
      <w:r>
        <w:rPr/>
        <w:t xml:space="preserve"> or </w:t>
      </w:r>
      <w:r>
        <w:t>((</w:t>
      </w:r>
      <w:r>
        <w:rPr>
          <w:strike/>
        </w:rPr>
        <w:t xml:space="preserve">sold only to</w:t>
      </w:r>
      <w:r>
        <w:t>))</w:t>
      </w:r>
      <w:r>
        <w:rPr/>
        <w:t xml:space="preserve"> </w:t>
      </w:r>
      <w:r>
        <w:rPr>
          <w:u w:val="single"/>
        </w:rPr>
        <w:t xml:space="preserve">assumed by</w:t>
      </w:r>
      <w:r>
        <w:rPr/>
        <w:t xml:space="preserve"> individuals or groups of individuals who comply with the requirements for initial licensure as a social equity applicant </w:t>
      </w:r>
      <w:r>
        <w:t>((</w:t>
      </w:r>
      <w:r>
        <w:rPr>
          <w:strike/>
        </w:rPr>
        <w:t xml:space="preserve">with a social equity plan under this section</w:t>
      </w:r>
      <w:r>
        <w:t>))</w:t>
      </w:r>
      <w:r>
        <w:rPr/>
        <w:t xml:space="preserve"> </w:t>
      </w:r>
      <w:r>
        <w:rPr>
          <w:u w:val="single"/>
        </w:rPr>
        <w:t xml:space="preserve">for a period of at least five years from the date of initial licensure</w:t>
      </w:r>
      <w:r>
        <w:rPr/>
        <w:t xml:space="preserve">.</w:t>
      </w:r>
    </w:p>
    <w:p>
      <w:pPr>
        <w:spacing w:before="0" w:after="0" w:line="408" w:lineRule="exact"/>
        <w:ind w:left="0" w:right="0" w:firstLine="576"/>
        <w:jc w:val="left"/>
      </w:pPr>
      <w:r>
        <w:rPr/>
        <w:t xml:space="preserve">(5) The annual fee for issuance, reissuance, or renewal for any license under this section must be </w:t>
      </w:r>
      <w:r>
        <w:t>((</w:t>
      </w:r>
      <w:r>
        <w:rPr>
          <w:strike/>
        </w:rPr>
        <w:t xml:space="preserve">equal to the fee established in RCW 69.50.325</w:t>
      </w:r>
      <w:r>
        <w:t>))</w:t>
      </w:r>
      <w:r>
        <w:rPr/>
        <w:t xml:space="preserve"> </w:t>
      </w:r>
      <w:r>
        <w:rPr>
          <w:u w:val="single"/>
        </w:rPr>
        <w:t xml:space="preserve">waived through December 31, 2029</w:t>
      </w:r>
      <w:r>
        <w:rPr/>
        <w:t xml:space="preserve">.</w:t>
      </w:r>
    </w:p>
    <w:p>
      <w:pPr>
        <w:spacing w:before="0" w:after="0" w:line="408" w:lineRule="exact"/>
        <w:ind w:left="0" w:right="0" w:firstLine="576"/>
        <w:jc w:val="left"/>
      </w:pPr>
      <w:r>
        <w:rPr/>
        <w:t xml:space="preserve">(6)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"Disproportionately impacted area" means a census tract or comparable geographic area </w:t>
      </w:r>
      <w:r>
        <w:t>((</w:t>
      </w:r>
      <w:r>
        <w:rPr>
          <w:strike/>
        </w:rPr>
        <w:t xml:space="preserve">that satisfies the following criteria, which may be further defined in rule by the board after consultation with the commission on African American affairs and other agencies, commissions, and community members as determined by the board:</w:t>
      </w:r>
    </w:p>
    <w:p>
      <w:pPr>
        <w:spacing w:before="0" w:after="0" w:line="408" w:lineRule="exact"/>
        <w:ind w:left="0" w:right="0" w:firstLine="576"/>
        <w:jc w:val="left"/>
      </w:pPr>
      <w:r>
        <w:rPr>
          <w:strike/>
        </w:rPr>
        <w:t xml:space="preserve">(i) The area has a high poverty rate;</w:t>
      </w:r>
    </w:p>
    <w:p>
      <w:pPr>
        <w:spacing w:before="0" w:after="0" w:line="408" w:lineRule="exact"/>
        <w:ind w:left="0" w:right="0" w:firstLine="576"/>
        <w:jc w:val="left"/>
      </w:pPr>
      <w:r>
        <w:rPr>
          <w:strike/>
        </w:rPr>
        <w:t xml:space="preserve">(ii) The area has a high rate of participation in income-based federal or state programs</w:t>
      </w:r>
      <w:r>
        <w:t>))</w:t>
      </w:r>
      <w:r>
        <w:rPr/>
        <w:t xml:space="preserve"> </w:t>
      </w:r>
      <w:r>
        <w:rPr>
          <w:u w:val="single"/>
        </w:rPr>
        <w:t xml:space="preserve">within Washington state where community members were more likely to be impacted by the war on drugs. These areas must be determined in rule by the board, in consultation with the office of equity, using a standardized statistical equation to identify areas with demographic indicators consistent with populations most impacted by the war on drugs. These areas must be assessed to account for demographic changes in the composition of the population over time. Disproportionately impacted areas must include census tracts or comparable geographic areas in the top 15th percentile in at least two of the following demographic indicators of populations most impacted by the war on drugs:</w:t>
      </w:r>
    </w:p>
    <w:p>
      <w:pPr>
        <w:spacing w:before="0" w:after="0" w:line="408" w:lineRule="exact"/>
        <w:ind w:left="0" w:right="0" w:firstLine="576"/>
        <w:jc w:val="left"/>
      </w:pPr>
      <w:r>
        <w:rPr>
          <w:u w:val="single"/>
        </w:rPr>
        <w:t xml:space="preserve">(i) The area has a high rate of people living under the federal poverty level;</w:t>
      </w:r>
    </w:p>
    <w:p>
      <w:pPr>
        <w:spacing w:before="0" w:after="0" w:line="408" w:lineRule="exact"/>
        <w:ind w:left="0" w:right="0" w:firstLine="576"/>
        <w:jc w:val="left"/>
      </w:pPr>
      <w:r>
        <w:rPr>
          <w:u w:val="single"/>
        </w:rPr>
        <w:t xml:space="preserve">(ii) The area has a high rate of people who did not graduate from high school</w:t>
      </w:r>
      <w:r>
        <w:rPr/>
        <w:t xml:space="preserve">;</w:t>
      </w:r>
    </w:p>
    <w:p>
      <w:pPr>
        <w:spacing w:before="0" w:after="0" w:line="408" w:lineRule="exact"/>
        <w:ind w:left="0" w:right="0" w:firstLine="576"/>
        <w:jc w:val="left"/>
      </w:pPr>
      <w:r>
        <w:rPr/>
        <w:t xml:space="preserve">(iii) The area has a high rate of unemployment;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(iv) The area has a high rate of </w:t>
      </w:r>
      <w:r>
        <w:t>((</w:t>
      </w:r>
      <w:r>
        <w:rPr>
          <w:strike/>
        </w:rPr>
        <w:t xml:space="preserve">arrest, conviction, or incarceration related to the sale, possession, use, cultivation, manufacture, or transport of cannabis</w:t>
      </w:r>
      <w:r>
        <w:t>))</w:t>
      </w:r>
      <w:r>
        <w:rPr/>
        <w:t xml:space="preserve"> </w:t>
      </w:r>
      <w:r>
        <w:rPr>
          <w:u w:val="single"/>
        </w:rPr>
        <w:t xml:space="preserve">people receiving public assistance</w:t>
      </w:r>
      <w:r>
        <w:rPr/>
        <w:t xml:space="preserve">.</w:t>
      </w:r>
    </w:p>
    <w:p>
      <w:pPr>
        <w:spacing w:before="0" w:after="0" w:line="408" w:lineRule="exact"/>
        <w:ind w:left="0" w:right="0" w:firstLine="576"/>
        <w:jc w:val="left"/>
      </w:pPr>
      <w:r>
        <w:rPr/>
        <w:t xml:space="preserve">(b) "Social equity applicant" means </w:t>
      </w:r>
      <w:r>
        <w:rPr>
          <w:u w:val="single"/>
        </w:rPr>
        <w:t xml:space="preserve">an applicant</w:t>
      </w:r>
      <w:r>
        <w:rPr/>
        <w:t xml:space="preserve">:</w:t>
      </w:r>
    </w:p>
    <w:p>
      <w:pPr>
        <w:spacing w:before="0" w:after="0" w:line="408" w:lineRule="exact"/>
        <w:ind w:left="0" w:right="0" w:firstLine="576"/>
        <w:jc w:val="left"/>
      </w:pPr>
      <w:r>
        <w:rPr/>
        <w:t xml:space="preserve">(i) </w:t>
      </w:r>
      <w:r>
        <w:t>((</w:t>
      </w:r>
      <w:r>
        <w:rPr>
          <w:strike/>
        </w:rPr>
        <w:t xml:space="preserve">An applicant who has at least fifty-one percent ownership and control by one or more individuals who have resided in a disproportionately impacted area for a period of time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rPr>
          <w:strike/>
        </w:rPr>
        <w:t xml:space="preserve">(ii) An applicant who has at least fifty-one percent ownership and control by at least one individual who has been convicted of a cannabis offense, a drug offense, or is a family member of such an individual; or</w:t>
      </w:r>
    </w:p>
    <w:p>
      <w:pPr>
        <w:spacing w:before="0" w:after="0" w:line="408" w:lineRule="exact"/>
        <w:ind w:left="0" w:right="0" w:firstLine="576"/>
        <w:jc w:val="left"/>
      </w:pPr>
      <w:r>
        <w:rPr>
          <w:strike/>
        </w:rPr>
        <w:t xml:space="preserve">(iii) An applicant who meets criteria defined in rule by the board after consultation with the commission on African American affairs and other commissions, agencies, and community members as determined by the board</w:t>
      </w:r>
      <w:r>
        <w:t>))</w:t>
      </w:r>
      <w:r>
        <w:rPr/>
        <w:t xml:space="preserve"> </w:t>
      </w:r>
      <w:r>
        <w:rPr>
          <w:u w:val="single"/>
        </w:rPr>
        <w:t xml:space="preserve">who has at least 51 percent ownership and control by one or more individuals who meet at least two of the following qualifications:</w:t>
      </w:r>
    </w:p>
    <w:p>
      <w:pPr>
        <w:spacing w:before="0" w:after="0" w:line="408" w:lineRule="exact"/>
        <w:ind w:left="0" w:right="0" w:firstLine="576"/>
        <w:jc w:val="left"/>
      </w:pPr>
      <w:r>
        <w:rPr>
          <w:u w:val="single"/>
        </w:rPr>
        <w:t xml:space="preserve">(i) Lived in a disproportionately impacted area in Washington state for a minimum of five years between 1980 and 2010;</w:t>
      </w:r>
    </w:p>
    <w:p>
      <w:pPr>
        <w:spacing w:before="0" w:after="0" w:line="408" w:lineRule="exact"/>
        <w:ind w:left="0" w:right="0" w:firstLine="576"/>
        <w:jc w:val="left"/>
      </w:pPr>
      <w:r>
        <w:rPr>
          <w:u w:val="single"/>
        </w:rPr>
        <w:t xml:space="preserve">(ii) Has been arrested or convicted of a cannabis offense or has a family member who has been arrested or convicted of a cannabis offense;</w:t>
      </w:r>
    </w:p>
    <w:p>
      <w:pPr>
        <w:spacing w:before="0" w:after="0" w:line="408" w:lineRule="exact"/>
        <w:ind w:left="0" w:right="0" w:firstLine="576"/>
        <w:jc w:val="left"/>
      </w:pPr>
      <w:r>
        <w:rPr>
          <w:u w:val="single"/>
        </w:rPr>
        <w:t xml:space="preserve">(iii) Had a household income in the year prior to submitting an application under this section that was less than the median household income within the state of Washington as calculated by the United States census bureau; or</w:t>
      </w:r>
    </w:p>
    <w:p>
      <w:pPr>
        <w:spacing w:before="0" w:after="0" w:line="408" w:lineRule="exact"/>
        <w:ind w:left="0" w:right="0" w:firstLine="576"/>
        <w:jc w:val="left"/>
      </w:pPr>
      <w:r>
        <w:rPr>
          <w:u w:val="single"/>
        </w:rPr>
        <w:t xml:space="preserve">(iv) Is both a socially and economically disadvantaged individual as defined by the office of minority and women's business enterprises under chapter 39.19 RCW</w:t>
      </w:r>
      <w:r>
        <w:rPr/>
        <w:t xml:space="preserve">.</w:t>
      </w:r>
    </w:p>
    <w:p>
      <w:pPr>
        <w:spacing w:before="0" w:after="0" w:line="408" w:lineRule="exact"/>
        <w:ind w:left="0" w:right="0" w:firstLine="576"/>
        <w:jc w:val="left"/>
      </w:pPr>
      <w:r>
        <w:rPr/>
        <w:t xml:space="preserve">(c) "Social equity goals" means:</w:t>
      </w:r>
    </w:p>
    <w:p>
      <w:pPr>
        <w:spacing w:before="0" w:after="0" w:line="408" w:lineRule="exact"/>
        <w:ind w:left="0" w:right="0" w:firstLine="576"/>
        <w:jc w:val="left"/>
      </w:pPr>
      <w:r>
        <w:rPr/>
        <w:t xml:space="preserve">(i) Increasing the number of cannabis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rPr/>
        <w:t xml:space="preserve">(d) "Social equity plan" means a plan that addresses at least some of the elements outlined in this subsection (6)(d),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w:t>
      </w:r>
      <w:r>
        <w:t>((</w:t>
      </w:r>
      <w:r>
        <w:rPr>
          <w:strike/>
        </w:rPr>
        <w:t xml:space="preserve">the social equity applicant qualifies as a social equity applicant and intends to own at least fifty-one percent of the proposed cannabis retail business or applicants representing at least fifty-one percent of the ownership of the proposed business qualify as social equity applicants</w:t>
      </w:r>
      <w:r>
        <w:t>))</w:t>
      </w:r>
      <w:r>
        <w:rPr/>
        <w:t xml:space="preserve"> </w:t>
      </w:r>
      <w:r>
        <w:rPr>
          <w:u w:val="single"/>
        </w:rPr>
        <w:t xml:space="preserve">indicates how the cannabis licensee will work to promote social equity goals in their community</w:t>
      </w:r>
      <w:r>
        <w:rPr/>
        <w:t xml:space="preserve">;</w:t>
      </w:r>
    </w:p>
    <w:p>
      <w:pPr>
        <w:spacing w:before="0" w:after="0" w:line="408" w:lineRule="exact"/>
        <w:ind w:left="0" w:right="0" w:firstLine="576"/>
        <w:jc w:val="left"/>
      </w:pPr>
      <w:r>
        <w:rPr/>
        <w:t xml:space="preserve">(ii) A description of how </w:t>
      </w:r>
      <w:r>
        <w:t>((</w:t>
      </w:r>
      <w:r>
        <w:rPr>
          <w:strike/>
        </w:rPr>
        <w:t xml:space="preserve">issuing a</w:t>
      </w:r>
      <w:r>
        <w:t>))</w:t>
      </w:r>
      <w:r>
        <w:rPr/>
        <w:t xml:space="preserve"> </w:t>
      </w:r>
      <w:r>
        <w:rPr>
          <w:u w:val="single"/>
        </w:rPr>
        <w:t xml:space="preserve">the</w:t>
      </w:r>
      <w:r>
        <w:rPr/>
        <w:t xml:space="preserve"> cannabis </w:t>
      </w:r>
      <w:r>
        <w:t>((</w:t>
      </w:r>
      <w:r>
        <w:rPr>
          <w:strike/>
        </w:rPr>
        <w:t xml:space="preserve">retail license to the social equity applicant</w:t>
      </w:r>
      <w:r>
        <w:t>))</w:t>
      </w:r>
      <w:r>
        <w:rPr/>
        <w:t xml:space="preserve"> </w:t>
      </w:r>
      <w:r>
        <w:rPr>
          <w:u w:val="single"/>
        </w:rPr>
        <w:t xml:space="preserve">licensee</w:t>
      </w:r>
      <w:r>
        <w:rPr/>
        <w:t xml:space="preserve"> will meet social equity goals;</w:t>
      </w:r>
    </w:p>
    <w:p>
      <w:pPr>
        <w:spacing w:before="0" w:after="0" w:line="408" w:lineRule="exact"/>
        <w:ind w:left="0" w:right="0" w:firstLine="576"/>
        <w:jc w:val="left"/>
      </w:pPr>
      <w:r>
        <w:rPr/>
        <w:t xml:space="preserve">(iii) </w:t>
      </w:r>
      <w:r>
        <w:t>((</w:t>
      </w:r>
      <w:r>
        <w:rPr>
          <w:strike/>
        </w:rPr>
        <w:t xml:space="preserve">The social equity applicant's personal or family history with the criminal justice system including any offenses involving cannabis;</w:t>
      </w:r>
    </w:p>
    <w:p>
      <w:pPr>
        <w:spacing w:before="0" w:after="0" w:line="408" w:lineRule="exact"/>
        <w:ind w:left="0" w:right="0" w:firstLine="576"/>
        <w:jc w:val="left"/>
      </w:pPr>
      <w:r>
        <w:rPr>
          <w:strike/>
        </w:rPr>
        <w:t xml:space="preserve">(iv)</w:t>
      </w:r>
      <w:r>
        <w:t>))</w:t>
      </w:r>
      <w:r>
        <w:rPr/>
        <w:t xml:space="preserve"> The composition of the workforce the </w:t>
      </w:r>
      <w:r>
        <w:t>((</w:t>
      </w:r>
      <w:r>
        <w:rPr>
          <w:strike/>
        </w:rPr>
        <w:t xml:space="preserve">social equity applicant</w:t>
      </w:r>
      <w:r>
        <w:t>))</w:t>
      </w:r>
      <w:r>
        <w:rPr/>
        <w:t xml:space="preserve"> </w:t>
      </w:r>
      <w:r>
        <w:rPr>
          <w:u w:val="single"/>
        </w:rPr>
        <w:t xml:space="preserve">licensee has employed or</w:t>
      </w:r>
      <w:r>
        <w:rPr/>
        <w:t xml:space="preserve"> intends to hire;</w:t>
      </w:r>
    </w:p>
    <w:p>
      <w:pPr>
        <w:spacing w:before="0" w:after="0" w:line="408" w:lineRule="exact"/>
        <w:ind w:left="0" w:right="0" w:firstLine="576"/>
        <w:jc w:val="left"/>
      </w:pPr>
      <w:r>
        <w:t>((</w:t>
      </w:r>
      <w:r>
        <w:rPr>
          <w:strike/>
        </w:rPr>
        <w:t xml:space="preserve">(v) Neighborhood characteristics of the location where the social equity applicant intends to operate, focusing especially on disproportionately impacted areas;</w:t>
      </w:r>
      <w:r>
        <w:t>))</w:t>
      </w:r>
      <w:r>
        <w:rPr/>
        <w:t xml:space="preserve"> and</w:t>
      </w:r>
    </w:p>
    <w:p>
      <w:pPr>
        <w:spacing w:before="0" w:after="0" w:line="408" w:lineRule="exact"/>
        <w:ind w:left="0" w:right="0" w:firstLine="576"/>
        <w:jc w:val="left"/>
      </w:pPr>
      <w:r>
        <w:t>((</w:t>
      </w:r>
      <w:r>
        <w:rPr>
          <w:strike/>
        </w:rPr>
        <w:t xml:space="preserve">(vi)</w:t>
      </w:r>
      <w:r>
        <w:t>))</w:t>
      </w:r>
      <w:r>
        <w:rPr/>
        <w:t xml:space="preserve"> </w:t>
      </w:r>
      <w:r>
        <w:rPr>
          <w:u w:val="single"/>
        </w:rPr>
        <w:t xml:space="preserve">(iv)</w:t>
      </w:r>
      <w:r>
        <w:rPr/>
        <w:t xml:space="preserve"> Business plans involving partnerships or assistance to organizations or residents with connection to populations with a history of high rates of enforcement of cannabis prohibition.</w:t>
      </w:r>
    </w:p>
    <w:p>
      <w:pPr>
        <w:spacing w:before="0" w:after="0" w:line="408" w:lineRule="exact"/>
        <w:ind w:left="0" w:right="0" w:firstLine="576"/>
        <w:jc w:val="left"/>
      </w:pPr>
      <w:r>
        <w:rPr>
          <w:u w:val="single"/>
        </w:rPr>
        <w:t xml:space="preserve">(7) Except for the process detailed in subsection (1) of this section, the process for creating new cannabis retail licenses under this chapter remains unaltered.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2022 c 16 s 64 are each amended to read as follows:</w:t>
      </w:r>
    </w:p>
    <w:p>
      <w:pPr>
        <w:spacing w:before="0" w:after="0" w:line="408" w:lineRule="exact"/>
        <w:ind w:left="0" w:right="0" w:firstLine="576"/>
        <w:jc w:val="left"/>
      </w:pPr>
      <w:r>
        <w:rPr/>
        <w:t xml:space="preserve">The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 cannabis processors, and cannabis retailers,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board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board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rPr/>
        <w:t xml:space="preserve">(d)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(3) Determining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 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Establishing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board, and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2022 c 16 s 65 are each amended to read as follows:</w:t>
      </w:r>
    </w:p>
    <w:p>
      <w:pPr>
        <w:spacing w:before="0" w:after="0" w:line="408" w:lineRule="exact"/>
        <w:ind w:left="0" w:right="0" w:firstLine="576"/>
        <w:jc w:val="left"/>
      </w:pPr>
      <w:r>
        <w:rPr/>
        <w:t xml:space="preserve">The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cannabis producers, cannabis processors, and cannabis retailers, including prescribing forms and establishing application, reinstatement, and renewal fees.</w:t>
      </w:r>
    </w:p>
    <w:p>
      <w:pPr>
        <w:spacing w:before="0" w:after="0" w:line="408" w:lineRule="exact"/>
        <w:ind w:left="0" w:right="0" w:firstLine="576"/>
        <w:jc w:val="left"/>
      </w:pPr>
      <w:r>
        <w:rPr/>
        <w:t xml:space="preserve">(a) Application forms for cannabis producers must request the applicant to state whether the applicant intends to produce cannabis for sale by cannabis retailers holding medical cannabis endorsements and the amount of or percentage of canopy the applicant intends to commit to growing plants determined by the department under RCW 69.50.375 to be of a THC concentration, CBD concentration, or THC to CBD ratio appropriate for cannabis concentrates, useable cannabis, or cannabis-infused products sold to qualifying patients.</w:t>
      </w:r>
    </w:p>
    <w:p>
      <w:pPr>
        <w:spacing w:before="0" w:after="0" w:line="408" w:lineRule="exact"/>
        <w:ind w:left="0" w:right="0" w:firstLine="576"/>
        <w:jc w:val="left"/>
      </w:pPr>
      <w:r>
        <w:rPr/>
        <w:t xml:space="preserve">(b) The board must reconsider and increase limits on the amount of square feet permitted to be in production on July 24, 2015, and increase the percentage of production space for those cannabis producers who intend to grow plants for cannabis retailers holding medical cannabis endorsements if the cannabis producer designates the increased production space to plants determined by the department under RCW 69.50.375 to be of a THC concentration, CBD concentration, or THC to CBD ratio appropriate for cannabis concentrates, useable cannabis, or cannabis-infused products to be sold to qualifying patients. If current cannabis producers do not use all the increased production space, the board may reopen the license period for new cannabis producer license applicants but only to those cannabis producers who agree to grow plants for cannabis retailers holding medical cannabis endorsements. Priority in licensing must be given to cannabis producer license applicants who have an application pending on July 24, 2015, but who are not yet licensed and then to new cannabis producer license applicants. After January 1, 2017, any reconsideration of the limits on the amount of square feet permitted to be in production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(2) </w:t>
      </w:r>
      <w:r>
        <w:t>((</w:t>
      </w:r>
      <w:r>
        <w:rPr>
          <w:strike/>
        </w:rPr>
        <w:t xml:space="preserve">Determining</w:t>
      </w:r>
      <w:r>
        <w:t>))</w:t>
      </w:r>
      <w:r>
        <w:rPr/>
        <w:t xml:space="preserve"> </w:t>
      </w:r>
      <w:r>
        <w:rPr>
          <w:u w:val="single"/>
        </w:rPr>
        <w:t xml:space="preserve">Except as provided in RCW 69.50.335, determining</w:t>
      </w:r>
      <w:r>
        <w:rPr/>
        <w:t xml:space="preserve">,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cannabis concentrates, useable cannabis, and cannabis-infused products to discourage purchases from the illegal market; and</w:t>
      </w:r>
    </w:p>
    <w:p>
      <w:pPr>
        <w:spacing w:before="0" w:after="0" w:line="408" w:lineRule="exact"/>
        <w:ind w:left="0" w:right="0" w:firstLine="576"/>
        <w:jc w:val="left"/>
      </w:pPr>
      <w:r>
        <w:rPr/>
        <w:t xml:space="preserve">(d) The number of retail outlets holding medical cannabis endorsements necessary to meet the medical needs of qualifying patients. The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cannabis authorization database established in RCW 69.51A.230;</w:t>
      </w:r>
    </w:p>
    <w:p>
      <w:pPr>
        <w:spacing w:before="0" w:after="0" w:line="408" w:lineRule="exact"/>
        <w:ind w:left="0" w:right="0" w:firstLine="576"/>
        <w:jc w:val="left"/>
      </w:pPr>
      <w:r>
        <w:rPr/>
        <w:t xml:space="preserve">(3) Determining the maximum quantity of cannabis a cannabis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cannabis, cannabis concentrates, useable cannabis, and cannabis-infused products a cannabis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cannabis concentrates, useable cannabis, and cannabis-infused products a cannabis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cannabis, cannabis concentrates, useable cannabis, and cannabis-infused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cannabis, cannabis concentrates, useable cannabis, and cannabis-infused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cannabis, cannabis concentrates, useable cannabis, and cannabis-infused products according to grade, condition, cannabinoid profile, THC concentration, CBD concentration, or other qualitative measurements deemed appropriate by the board;</w:t>
      </w:r>
    </w:p>
    <w:p>
      <w:pPr>
        <w:spacing w:before="0" w:after="0" w:line="408" w:lineRule="exact"/>
        <w:ind w:left="0" w:right="0" w:firstLine="576"/>
        <w:jc w:val="left"/>
      </w:pPr>
      <w:r>
        <w:rPr/>
        <w:t xml:space="preserve">(9) Establishing reasonable time, place, and manner restrictions and requirements regarding advertising of cannabis, cannabis concentrates, useable cannabis, and cannabis-infused products that are not inconsistent with the provisions of this chapter, taking into consideration:</w:t>
      </w:r>
    </w:p>
    <w:p>
      <w:pPr>
        <w:spacing w:before="0" w:after="0" w:line="408" w:lineRule="exact"/>
        <w:ind w:left="0" w:right="0" w:firstLine="576"/>
        <w:jc w:val="left"/>
      </w:pPr>
      <w:r>
        <w:rPr/>
        <w:t xml:space="preserve">(a) Federal laws relating to cannabis that are applicable within Washington state;</w:t>
      </w:r>
    </w:p>
    <w:p>
      <w:pPr>
        <w:spacing w:before="0" w:after="0" w:line="408" w:lineRule="exact"/>
        <w:ind w:left="0" w:right="0" w:firstLine="576"/>
        <w:jc w:val="left"/>
      </w:pPr>
      <w:r>
        <w:rPr/>
        <w:t xml:space="preserve">(b) Minimizing exposure of people under </w:t>
      </w:r>
      <w:r>
        <w:t>((</w:t>
      </w:r>
      <w:r>
        <w:rPr>
          <w:strike/>
        </w:rPr>
        <w:t xml:space="preserve">twenty-one</w:t>
      </w:r>
      <w:r>
        <w:t>))</w:t>
      </w:r>
      <w:r>
        <w:rPr/>
        <w:t xml:space="preserve"> </w:t>
      </w:r>
      <w:r>
        <w:rPr>
          <w:u w:val="single"/>
        </w:rPr>
        <w:t xml:space="preserve">21</w:t>
      </w:r>
      <w:r>
        <w:rPr/>
        <w:t xml:space="preserv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cannabis use in the advertising; and</w:t>
      </w:r>
    </w:p>
    <w:p>
      <w:pPr>
        <w:spacing w:before="0" w:after="0" w:line="408" w:lineRule="exact"/>
        <w:ind w:left="0" w:right="0" w:firstLine="576"/>
        <w:jc w:val="left"/>
      </w:pPr>
      <w:r>
        <w:rPr/>
        <w:t xml:space="preserve">(d) Ensuring that retail outlets with medical cannabis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cannabis, cannabis concentrates, useable cannabis, and cannabis-infused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cannabis, cannabis concentrates, useable cannabis, and cannabis-infused products; conditions of sanitation; and standards of ingredients, quality, and identity of cannabis, cannabis concentrates, useable cannabis, and cannabis-infused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cannabis, cannabis concentrates, useable cannabis, and cannabis-infused products produced, processed, packaged, labeled, or offered for sale in this state that do not conform in all respects to the standards prescribed by this chapter or the rules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2024.</w:t>
      </w:r>
    </w:p>
    <w:p/>
    <w:p>
      <w:pPr>
        <w:jc w:val="center"/>
      </w:pPr>
      <w:r>
        <w:rPr>
          <w:b/>
        </w:rPr>
        <w:t>--- END ---</w:t>
      </w:r>
    </w:p>
    <w:sectPr>
      <w:pgNumType w:start="1"/>
      <w:footerReference xmlns:r="http://schemas.openxmlformats.org/officeDocument/2006/relationships" r:id="R5b07400f6eae49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ed1c4472814182" /><Relationship Type="http://schemas.openxmlformats.org/officeDocument/2006/relationships/footer" Target="/word/footer1.xml" Id="R5b07400f6eae49e7" /></Relationships>
</file>