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3dd587c424f8e" /></Relationships>
</file>

<file path=word/document.xml><?xml version="1.0" encoding="utf-8"?>
<w:document xmlns:w="http://schemas.openxmlformats.org/wordprocessingml/2006/main">
  <w:body>
    <w:p>
      <w:r>
        <w:t>H-1225.1</w:t>
      </w:r>
    </w:p>
    <w:p>
      <w:pPr>
        <w:jc w:val="center"/>
      </w:pPr>
      <w:r>
        <w:t>_______________________________________________</w:t>
      </w:r>
    </w:p>
    <w:p/>
    <w:p>
      <w:pPr>
        <w:jc w:val="center"/>
      </w:pPr>
      <w:r>
        <w:rPr>
          <w:b/>
        </w:rPr>
        <w:t>SUBSTITUTE HOUSE BILL 1621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Ryu, Duerr, Pollet, Kloba, and Senn)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local government procurement rules among special purpose districts, first-class and second-class cities, and public utility districts; and amending RCW 54.04.070, 35.23.352, 35.22.620, 57.08.050, and 52.14.110.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2019 c 434 s 7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w:t>
      </w:r>
      <w:r>
        <w:t>((</w:t>
      </w:r>
      <w:r>
        <w:rPr>
          <w:strike/>
        </w:rPr>
        <w:t xml:space="preserve">thirty thousand dollars</w:t>
      </w:r>
      <w:r>
        <w:t>))</w:t>
      </w:r>
      <w:r>
        <w:rPr/>
        <w:t xml:space="preserve"> </w:t>
      </w:r>
      <w:r>
        <w:rPr>
          <w:u w:val="single"/>
        </w:rPr>
        <w:t xml:space="preserve">$30,000</w:t>
      </w:r>
      <w:r>
        <w:rPr/>
        <w:t xml:space="preserve">, exclusive of sales tax, shall be by contract. However, a district may make purchases of the same kind of items of materials, equipment, and supplies not exceeding </w:t>
      </w:r>
      <w:r>
        <w:t>((</w:t>
      </w:r>
      <w:r>
        <w:rPr>
          <w:strike/>
        </w:rPr>
        <w:t xml:space="preserve">twelve thousand dollars</w:t>
      </w:r>
      <w:r>
        <w:t>))</w:t>
      </w:r>
      <w:r>
        <w:rPr/>
        <w:t xml:space="preserve"> </w:t>
      </w:r>
      <w:r>
        <w:rPr>
          <w:u w:val="single"/>
        </w:rPr>
        <w:t xml:space="preserve">$12,000</w:t>
      </w:r>
      <w:r>
        <w:rPr/>
        <w:t xml:space="preserve"> in any calendar month without a contract, purchasing any excess thereof over </w:t>
      </w:r>
      <w:r>
        <w:t>((</w:t>
      </w:r>
      <w:r>
        <w:rPr>
          <w:strike/>
        </w:rPr>
        <w:t xml:space="preserve">twelve thousand dollars</w:t>
      </w:r>
      <w:r>
        <w:t>))</w:t>
      </w:r>
      <w:r>
        <w:rPr/>
        <w:t xml:space="preserve"> </w:t>
      </w:r>
      <w:r>
        <w:rPr>
          <w:u w:val="single"/>
        </w:rPr>
        <w:t xml:space="preserve">$12,000</w:t>
      </w:r>
      <w:r>
        <w:rPr/>
        <w:t xml:space="preserve">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fifty thousand dollars, exclusive of sales tax</w:t>
      </w:r>
      <w:r>
        <w:t>))</w:t>
      </w:r>
      <w:r>
        <w:rPr/>
        <w:t xml:space="preserve"> </w:t>
      </w:r>
      <w:r>
        <w:rPr>
          <w:u w:val="single"/>
        </w:rPr>
        <w:t xml:space="preserve">$150,000 exclusive of sales tax if more than a single craft or trade is involved with the public works project, or a public works project in excess of $75,500 exclusive of sales tax if only a single craft or trade is involved with the public works project</w:t>
      </w:r>
      <w:r>
        <w:rPr/>
        <w:t xml:space="preserve">,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three hundred thousand dollars</w:t>
      </w:r>
      <w:r>
        <w:t>))</w:t>
      </w:r>
      <w:r>
        <w:rPr/>
        <w:t xml:space="preserve"> </w:t>
      </w:r>
      <w:r>
        <w:rPr>
          <w:u w:val="single"/>
        </w:rPr>
        <w:t xml:space="preserve">$300,000</w:t>
      </w:r>
      <w:r>
        <w:rPr/>
        <w:t xml:space="preserve">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RCW 39.04.155.</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u w:val="single"/>
        </w:rPr>
        <w:t xml:space="preserve">(8) For the purposes of this section, "lowest responsible bidder" means a bid that meets the criteria under RCW 39.04.350 and has the lowest bid; provided, that if the district commission issues a written finding that the lowest bidder has delivered a project to the district within the last three years which was late, over budget, or did not meet specifications, and the commission does not find in writing that such bidder has shown how they would improve performance to be likely to meet project specifications then the commission may choose the second lowest bidder whose bid is within five percent of the lowest bid and meets the same criteria as the lowest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2019 c 434 s 1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one hundred sixteen thousand one hundred fifty-five dollars</w:t>
      </w:r>
      <w:r>
        <w:t>))</w:t>
      </w:r>
      <w:r>
        <w:rPr/>
        <w:t xml:space="preserve"> </w:t>
      </w:r>
      <w:r>
        <w:rPr>
          <w:u w:val="single"/>
        </w:rPr>
        <w:t xml:space="preserve">$150,000</w:t>
      </w:r>
      <w:r>
        <w:rPr/>
        <w:t xml:space="preserve"> if more than one craft or trade is involved with the public works, or </w:t>
      </w:r>
      <w:r>
        <w:t>((</w:t>
      </w:r>
      <w:r>
        <w:rPr>
          <w:strike/>
        </w:rPr>
        <w:t xml:space="preserve">seventy-five thousand five hundred dollars</w:t>
      </w:r>
      <w:r>
        <w:t>))</w:t>
      </w:r>
      <w:r>
        <w:rPr/>
        <w:t xml:space="preserve"> </w:t>
      </w:r>
      <w:r>
        <w:rPr>
          <w:u w:val="single"/>
        </w:rPr>
        <w:t xml:space="preserve">$75,500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rPr>
          <w:u w:val="single"/>
        </w:rPr>
        <w:t xml:space="preserve">However, a second-class city or any town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value of material being utilized in work being performed by regularly employed personnel shall not include the value of individual items of equipment. For purposes of this section,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w:t>
      </w:r>
      <w:r>
        <w:t>((</w:t>
      </w:r>
      <w:r>
        <w:rPr>
          <w:strike/>
        </w:rPr>
        <w:t xml:space="preserve">thirteen</w:t>
      </w:r>
      <w:r>
        <w:t>))</w:t>
      </w:r>
      <w:r>
        <w:rPr/>
        <w:t xml:space="preserve"> </w:t>
      </w:r>
      <w:r>
        <w:rPr>
          <w:u w:val="single"/>
        </w:rPr>
        <w:t xml:space="preserve">13</w:t>
      </w:r>
      <w:r>
        <w:rPr/>
        <w:t xml:space="preserve">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w:t>
      </w:r>
      <w:r>
        <w:t>((</w:t>
      </w:r>
      <w:r>
        <w:rPr>
          <w:strike/>
        </w:rPr>
        <w:t xml:space="preserve">ten</w:t>
      </w:r>
      <w:r>
        <w:t>))</w:t>
      </w:r>
      <w:r>
        <w:rPr/>
        <w:t xml:space="preserve"> </w:t>
      </w:r>
      <w:r>
        <w:rPr>
          <w:u w:val="single"/>
        </w:rPr>
        <w:t xml:space="preserve">10</w:t>
      </w:r>
      <w:r>
        <w:rPr/>
        <w:t xml:space="preserve">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RCW 39.04.155.</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t>
      </w:r>
      <w:r>
        <w:t>((</w:t>
      </w:r>
      <w:r>
        <w:rPr>
          <w:strike/>
        </w:rPr>
        <w:t xml:space="preserve">where the cost thereof exceeds seven thousand five hundred dollars shall be made upon call for bids</w:t>
      </w:r>
      <w:r>
        <w:t>))</w:t>
      </w:r>
      <w:r>
        <w:rPr/>
        <w:t xml:space="preserve"> </w:t>
      </w:r>
      <w:r>
        <w:rPr>
          <w:u w:val="single"/>
        </w:rPr>
        <w:t xml:space="preserve">with an estimated cost in excess of $40,000, shall be by contract. Any purchase of materials, supplies, or equipment with an estimated cost of less than $50,000 shall be made using the process provided in RCW 39.04.190</w:t>
      </w:r>
      <w:r>
        <w:rPr/>
        <w:t xml:space="preserve">.</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w:t>
      </w:r>
      <w:r>
        <w:t>((</w:t>
      </w:r>
      <w:r>
        <w:rPr>
          <w:strike/>
        </w:rPr>
        <w:t xml:space="preserve">fifteen thousand dollars</w:t>
      </w:r>
      <w:r>
        <w:t>))</w:t>
      </w:r>
      <w:r>
        <w:rPr/>
        <w:t xml:space="preserve"> </w:t>
      </w:r>
      <w:r>
        <w:rPr>
          <w:u w:val="single"/>
        </w:rPr>
        <w:t xml:space="preserve">$15,000</w:t>
      </w:r>
      <w:r>
        <w:rPr/>
        <w:t xml:space="preserve">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2019 c 434 s 11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 The amount of public works that a first-class city has a county perform for it under RCW 35.77.020 shall be included within this </w:t>
      </w:r>
      <w:r>
        <w:t>((</w:t>
      </w:r>
      <w:r>
        <w:rPr>
          <w:strike/>
        </w:rPr>
        <w:t xml:space="preserve">ten</w:t>
      </w:r>
      <w:r>
        <w:t>))</w:t>
      </w:r>
      <w:r>
        <w:rPr/>
        <w:t xml:space="preserve"> </w:t>
      </w:r>
      <w:r>
        <w:rPr>
          <w:u w:val="single"/>
        </w:rPr>
        <w:t xml:space="preserve">10</w:t>
      </w:r>
      <w:r>
        <w:rPr/>
        <w:t xml:space="preserve">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one hundred fifty thousand dollars</w:t>
      </w:r>
      <w:r>
        <w:t>))</w:t>
      </w:r>
      <w:r>
        <w:rPr/>
        <w:t xml:space="preserve"> </w:t>
      </w:r>
      <w:r>
        <w:rPr>
          <w:u w:val="single"/>
        </w:rPr>
        <w:t xml:space="preserve">$150,000</w:t>
      </w:r>
      <w:r>
        <w:rPr/>
        <w:t xml:space="preserve"> if more than a single craft or trade is involved with the public works project, or a public works project in excess of </w:t>
      </w:r>
      <w:r>
        <w:t>((</w:t>
      </w:r>
      <w:r>
        <w:rPr>
          <w:strike/>
        </w:rPr>
        <w:t xml:space="preserve">seventy-five thousand five hundred dollars</w:t>
      </w:r>
      <w:r>
        <w:t>))</w:t>
      </w:r>
      <w:r>
        <w:rPr/>
        <w:t xml:space="preserve"> </w:t>
      </w:r>
      <w:r>
        <w:rPr>
          <w:u w:val="single"/>
        </w:rPr>
        <w:t xml:space="preserve">$75,500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rPr>
          <w:u w:val="single"/>
        </w:rPr>
        <w:t xml:space="preserve">However, a first-class city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w:t>
      </w:r>
      <w:r>
        <w:t>((</w:t>
      </w:r>
      <w:r>
        <w:rPr>
          <w:strike/>
        </w:rPr>
        <w:t xml:space="preserve">ten</w:t>
      </w:r>
      <w:r>
        <w:t>))</w:t>
      </w:r>
      <w:r>
        <w:rPr/>
        <w:t xml:space="preserve"> </w:t>
      </w:r>
      <w:r>
        <w:rPr>
          <w:u w:val="single"/>
        </w:rPr>
        <w:t xml:space="preserve">10</w:t>
      </w:r>
      <w:r>
        <w:rPr/>
        <w:t xml:space="preserve"> percent of the total construction budget. However, if a city budgets on a biennial basis, this annual report may indicate the amount of public works that is performed by public employees within the current biennial period that is above or below </w:t>
      </w:r>
      <w:r>
        <w:t>((</w:t>
      </w:r>
      <w:r>
        <w:rPr>
          <w:strike/>
        </w:rPr>
        <w:t xml:space="preserve">ten</w:t>
      </w:r>
      <w:r>
        <w:t>))</w:t>
      </w:r>
      <w:r>
        <w:rPr/>
        <w:t xml:space="preserve"> </w:t>
      </w:r>
      <w:r>
        <w:rPr>
          <w:u w:val="single"/>
        </w:rPr>
        <w:t xml:space="preserve">10</w:t>
      </w:r>
      <w:r>
        <w:rPr/>
        <w:t xml:space="preserve">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w:t>
      </w:r>
      <w:r>
        <w:t>((</w:t>
      </w:r>
      <w:r>
        <w:rPr>
          <w:strike/>
        </w:rPr>
        <w:t xml:space="preserve">one hundred fifty thousand</w:t>
      </w:r>
      <w:r>
        <w:t>))</w:t>
      </w:r>
      <w:r>
        <w:rPr/>
        <w:t xml:space="preserve"> </w:t>
      </w:r>
      <w:r>
        <w:rPr>
          <w:u w:val="single"/>
        </w:rPr>
        <w:t xml:space="preserve">150,000</w:t>
      </w:r>
      <w:r>
        <w:rPr/>
        <w:t xml:space="preserve"> or less shall use the form required by RCW 43.09.205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39.04.155.</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u w:val="single"/>
        </w:rPr>
        <w:t xml:space="preserve">(12)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2019 c 434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fifty thousand dollars</w:t>
      </w:r>
      <w:r>
        <w:t>))</w:t>
      </w:r>
      <w:r>
        <w:rPr/>
        <w:t xml:space="preserve"> </w:t>
      </w:r>
      <w:r>
        <w:rPr>
          <w:u w:val="single"/>
        </w:rPr>
        <w:t xml:space="preserve">$150,000 if more than a single craft or trade is involved with the public works project, or a public works project in excess of $75,500 if only a single craft or trade is involved with the public works project</w:t>
      </w:r>
      <w:r>
        <w:rPr/>
        <w:t xml:space="preserve">, shall be let by contract and competitive bidding. Before awarding any such contract the board of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w:t>
      </w:r>
      <w:r>
        <w:t>((</w:t>
      </w:r>
      <w:r>
        <w:rPr>
          <w:strike/>
        </w:rPr>
        <w:t xml:space="preserve">ten</w:t>
      </w:r>
      <w:r>
        <w:t>))</w:t>
      </w:r>
      <w:r>
        <w:rPr/>
        <w:t xml:space="preserve"> </w:t>
      </w:r>
      <w:r>
        <w:rPr>
          <w:u w:val="single"/>
        </w:rPr>
        <w:t xml:space="preserve">10</w:t>
      </w:r>
      <w:r>
        <w:rPr/>
        <w:t xml:space="preserve">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39.04.155.</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u w:val="single"/>
        </w:rPr>
        <w:t xml:space="preserve">(7) A water-sewer district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u w:val="single"/>
        </w:rPr>
        <w:t xml:space="preserve">(8) For the purposes of this section, "lowest responsible bidder" means a bid that meets the criteria under RCW 39.04.350 and has the lowest bid; provided, that if the district issues a written finding that the lowest bidder has delivered a project to the district within the last three years which was late, over budget, or did not meet specifications, and the district does not find in writing that such bidder has shown how they would improve performance to be likely to meet project specifications then the district may choose the second lowest bidder whose bid is within five percent of the lowest bid and meets the same criteria as the lowest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2019 c 434 s 12 are each amended to read as follows:</w:t>
      </w:r>
    </w:p>
    <w:p>
      <w:pPr>
        <w:spacing w:before="0" w:after="0" w:line="408" w:lineRule="exact"/>
        <w:ind w:left="0" w:right="0" w:firstLine="576"/>
        <w:jc w:val="left"/>
      </w:pPr>
      <w:r>
        <w:rPr>
          <w:u w:val="single"/>
        </w:rPr>
        <w:t xml:space="preserve">(1)</w:t>
      </w:r>
      <w:r>
        <w:rPr/>
        <w:t xml:space="preserve"> 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purchase of any materials, supplies, or equipment if the cost will not exceed the sum of </w:t>
      </w:r>
      <w:r>
        <w:t>((</w:t>
      </w:r>
      <w:r>
        <w:rPr>
          <w:strike/>
        </w:rPr>
        <w:t xml:space="preserve">forty thousand dollars</w:t>
      </w:r>
      <w:r>
        <w:t>))</w:t>
      </w:r>
      <w:r>
        <w:rPr/>
        <w:t xml:space="preserve"> </w:t>
      </w:r>
      <w:r>
        <w:rPr>
          <w:u w:val="single"/>
        </w:rPr>
        <w:t xml:space="preserve">$75,500</w:t>
      </w:r>
      <w:r>
        <w:rPr/>
        <w:t xml:space="preserve">. However, whenever the estimated cost does not exceed </w:t>
      </w:r>
      <w:r>
        <w:t>((</w:t>
      </w:r>
      <w:r>
        <w:rPr>
          <w:strike/>
        </w:rPr>
        <w:t xml:space="preserve">seventy-five thousand dollars</w:t>
      </w:r>
      <w:r>
        <w:t>))</w:t>
      </w:r>
      <w:r>
        <w:rPr/>
        <w:t xml:space="preserve"> </w:t>
      </w:r>
      <w:r>
        <w:rPr>
          <w:u w:val="single"/>
        </w:rPr>
        <w:t xml:space="preserve">$150,000</w:t>
      </w:r>
      <w:r>
        <w:rPr/>
        <w:t xml:space="preserve">, the commissioners may by resolution use the process provided in RCW 39.04.190 to award contracts;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Contracting for work to be done involving the construction or improvement of a fire station or other buildings where the estimated cost will not exceed the sum of </w:t>
      </w:r>
      <w:r>
        <w:t>((</w:t>
      </w:r>
      <w:r>
        <w:rPr>
          <w:strike/>
        </w:rPr>
        <w:t xml:space="preserve">thirty thousand dollars, which includes the costs of labor, material, and equipment</w:t>
      </w:r>
      <w:r>
        <w:t>))</w:t>
      </w:r>
      <w:r>
        <w:rPr/>
        <w:t xml:space="preserve"> </w:t>
      </w:r>
      <w:r>
        <w:rPr>
          <w:u w:val="single"/>
        </w:rPr>
        <w:t xml:space="preserve">$150,000 if more than a single craft or trade is involved with the public works project, or a public works project in excess of $75,500 if only a single craft or trade is involved with the public works project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Contracts using the small works roster process under RCW 39.04.155;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contract for purchases or public work pursuant to RCW 39.04.280 if an exemption contained within that section applies to the purchase or public work.</w:t>
      </w:r>
    </w:p>
    <w:p>
      <w:pPr>
        <w:spacing w:before="0" w:after="0" w:line="408" w:lineRule="exact"/>
        <w:ind w:left="0" w:right="0" w:firstLine="576"/>
        <w:jc w:val="left"/>
      </w:pPr>
      <w:r>
        <w:rPr>
          <w:u w:val="single"/>
        </w:rPr>
        <w:t xml:space="preserve">(2) A fire protection district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u w:val="single"/>
        </w:rPr>
        <w:t xml:space="preserve">(3) For the purposes of this section, "lowest responsible bidder" means a bid that meets the criteria under RCW 39.04.350 and has the lowest bid; provided, that if the district issues a written finding that the lowest bidder has delivered a project to the district within the last three years which was late, over budget, or did not meet specifications, and the district does not find in writing that such bidder has shown how they would improve performance to be likely to meet project specifications then the district may choose the second lowest bidder whose bid is within five percent of the lowest bid and meets the same criteria as the lowest bidder.</w:t>
      </w:r>
    </w:p>
    <w:p/>
    <w:p>
      <w:pPr>
        <w:jc w:val="center"/>
      </w:pPr>
      <w:r>
        <w:rPr>
          <w:b/>
        </w:rPr>
        <w:t>--- END ---</w:t>
      </w:r>
    </w:p>
    <w:sectPr>
      <w:pgNumType w:start="1"/>
      <w:footerReference xmlns:r="http://schemas.openxmlformats.org/officeDocument/2006/relationships" r:id="Rbb17f971803e47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fadf7c277146a2" /><Relationship Type="http://schemas.openxmlformats.org/officeDocument/2006/relationships/footer" Target="/word/footer1.xml" Id="Rbb17f971803e47d1" /></Relationships>
</file>