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8d49bbfe0434c" /></Relationships>
</file>

<file path=word/document.xml><?xml version="1.0" encoding="utf-8"?>
<w:document xmlns:w="http://schemas.openxmlformats.org/wordprocessingml/2006/main">
  <w:body>
    <w:p>
      <w:r>
        <w:t>H-0723.1</w:t>
      </w:r>
    </w:p>
    <w:p>
      <w:pPr>
        <w:jc w:val="center"/>
      </w:pPr>
      <w:r>
        <w:t>_______________________________________________</w:t>
      </w:r>
    </w:p>
    <w:p/>
    <w:p>
      <w:pPr>
        <w:jc w:val="center"/>
      </w:pPr>
      <w:r>
        <w:rPr>
          <w:b/>
        </w:rPr>
        <w:t>HOUSE BILL 1553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Street, Slatter, Fitzgibbon, Ortiz-Self, Berry, Walen, Thai, Taylor, Ramel, Ormsby, Pollet, Doglio, and Macri</w:t>
      </w:r>
    </w:p>
    <w:p/>
    <w:p>
      <w:r>
        <w:rPr>
          <w:t xml:space="preserve">Read first time 01/24/23.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amending RCW 43.21B.110 and 43.21B.300; adding a new section to chapter 82.04 RCW; adding a new chapter to Title 70A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containing primary or rechargeable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a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the effective date of this section,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battery subject to the provisions of RCW 70A.205.505 through 70A.205.530; and</w:t>
      </w:r>
    </w:p>
    <w:p>
      <w:pPr>
        <w:spacing w:before="0" w:after="0" w:line="408" w:lineRule="exact"/>
        <w:ind w:left="0" w:right="0" w:firstLine="576"/>
        <w:jc w:val="left"/>
      </w:pPr>
      <w:r>
        <w:rPr/>
        <w:t xml:space="preserve">(iv)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 a rechargeable battery that weighs more than 25 pounds or has a rating of more than 2,000 watt-hours and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The person that manufactures the covered battery or covered battery-containing product and sells or offers for sale in or into the state that battery or product under the person's own brand;</w:t>
      </w:r>
    </w:p>
    <w:p>
      <w:pPr>
        <w:spacing w:before="0" w:after="0" w:line="408" w:lineRule="exact"/>
        <w:ind w:left="0" w:right="0" w:firstLine="576"/>
        <w:jc w:val="left"/>
      </w:pPr>
      <w:r>
        <w:rPr/>
        <w:t xml:space="preserve">(ii) If there is no person to which (a)(i) of this subsection applies, the owner of a brand under which the covered battery or covered battery-containing product is sold, offered for sale, or distributed in or into the state;</w:t>
      </w:r>
    </w:p>
    <w:p>
      <w:pPr>
        <w:spacing w:before="0" w:after="0" w:line="408" w:lineRule="exact"/>
        <w:ind w:left="0" w:right="0" w:firstLine="576"/>
        <w:jc w:val="left"/>
      </w:pPr>
      <w:r>
        <w:rPr/>
        <w:t xml:space="preserve">(iii) If there is no person to which (a)(i) or (ii) of this subsection applies, the licensee of a brand under which the covered battery or covered battery-containing product is sold, offered for sale, or distributed in or into the state;</w:t>
      </w:r>
    </w:p>
    <w:p>
      <w:pPr>
        <w:spacing w:before="0" w:after="0" w:line="408" w:lineRule="exact"/>
        <w:ind w:left="0" w:right="0" w:firstLine="576"/>
        <w:jc w:val="left"/>
      </w:pPr>
      <w:r>
        <w:rPr/>
        <w:t xml:space="preserve">(iv) If there is no person to which (a)(i), (ii), or (iii) of this subsection applies, a person that imports the covered battery or covered battery-containing product into the United States for sale or distribution into Washington;</w:t>
      </w:r>
    </w:p>
    <w:p>
      <w:pPr>
        <w:spacing w:before="0" w:after="0" w:line="408" w:lineRule="exact"/>
        <w:ind w:left="0" w:right="0" w:firstLine="576"/>
        <w:jc w:val="left"/>
      </w:pPr>
      <w:r>
        <w:rPr/>
        <w:t xml:space="preserve">(v) If there is no person described in (a)(i), (ii), (iii), or (iv) of this subsection over whom the state can constitutionally exercise jurisdiction, the producer is the person who imports or distributes the covered battery or covered battery-containing product in or into the state.</w:t>
      </w:r>
    </w:p>
    <w:p>
      <w:pPr>
        <w:spacing w:before="0" w:after="0" w:line="408" w:lineRule="exact"/>
        <w:ind w:left="0" w:right="0" w:firstLine="576"/>
        <w:jc w:val="left"/>
      </w:pPr>
      <w:r>
        <w:rPr/>
        <w:t xml:space="preserve">(b) A retailer that sells covered batteries or battery-containing products under its own brand, or that otherwise meets the definition of a producer in (a) of this subsection, is a producer for purposes of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in this state.</w:t>
      </w:r>
    </w:p>
    <w:p>
      <w:pPr>
        <w:spacing w:before="0" w:after="0" w:line="408" w:lineRule="exact"/>
        <w:ind w:left="0" w:right="0" w:firstLine="576"/>
        <w:jc w:val="left"/>
      </w:pPr>
      <w:r>
        <w:rPr/>
        <w:t xml:space="preserve">(20) "Urban cluster" means areas of population density of 2,500 to 50,000, as defined by the United States census bureau as of January 1, 2021. The department may update this definition to align with changes made by the United States census bureau.</w:t>
      </w:r>
    </w:p>
    <w:p>
      <w:pPr>
        <w:spacing w:before="0" w:after="0" w:line="408" w:lineRule="exact"/>
        <w:ind w:left="0" w:right="0" w:firstLine="576"/>
        <w:jc w:val="left"/>
      </w:pPr>
      <w:r>
        <w:rPr/>
        <w:t xml:space="preserve">(21) "Urbanized area" means areas of high population density with populations of 50,000 or greater, as defined by the United States census bureau as of January 1, 2021. The department may update this definition to align with changes made by the United States census bureau.</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(1) Beginning January 1, 2027, each producer selling covered batteries or battery-containing products in or into the state of Washington shall participate in an approved Washington state battery stewardship plan through participation in and appropriate funding of a battery stewardship organization.</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RETAILERS.</w:t>
      </w:r>
      <w:r>
        <w:t xml:space="preserve">  </w:t>
      </w:r>
      <w:r>
        <w:rPr/>
        <w:t xml:space="preserve">(1) Beginning July 1, 2027, for portable batteries, and July 1, 2029, for medium format batteries, a retailer may not sell, offer for sale,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locations for a stewardship program operated by a battery stewardship organization. Retailers that serve as a collection location must comply with the requirements for collection locations, consistent with section 8 of this act.</w:t>
      </w:r>
    </w:p>
    <w:p>
      <w:pPr>
        <w:spacing w:before="0" w:after="0" w:line="408" w:lineRule="exact"/>
        <w:ind w:left="0" w:right="0" w:firstLine="576"/>
        <w:jc w:val="left"/>
      </w:pPr>
      <w:r>
        <w:rPr/>
        <w:t xml:space="preserve">(4) A retailer may not sell, offer for sale, or otherwise make available for sale covered batteries, unless those batteries are marked consistent with the requirements of section 14 of this act. A producer of a battery-containing product containing a covered battery must certify to the retailers of their product that the battery contained in the battery-containing product is marked consistent with the requirements of section 14 of this act.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Within six months of the rules adopted by the department, each battery stewardship organization must submit a plan for covered portable batteries to the department for approval. Within 24 months of the rules adopted by the department, each battery stewardship organization must submit a plan for covered medium format batteries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A list of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A description of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a description of the proposed method to establish and administer a means for fully funding the program;</w:t>
      </w:r>
    </w:p>
    <w:p>
      <w:pPr>
        <w:spacing w:before="0" w:after="0" w:line="408" w:lineRule="exact"/>
        <w:ind w:left="0" w:right="0" w:firstLine="576"/>
        <w:jc w:val="left"/>
      </w:pPr>
      <w:r>
        <w:rPr/>
        <w:t xml:space="preserve">(i) A description of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for local governments and other program stakeholders;</w:t>
      </w:r>
    </w:p>
    <w:p>
      <w:pPr>
        <w:spacing w:before="0" w:after="0" w:line="408" w:lineRule="exact"/>
        <w:ind w:left="0" w:right="0" w:firstLine="576"/>
        <w:jc w:val="left"/>
      </w:pPr>
      <w:r>
        <w:rPr/>
        <w:t xml:space="preserve">(j) A description of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A description of the criteria to be used in the program to determine whether an entity may serve as a collection location for discarded batteries under the program;</w:t>
      </w:r>
    </w:p>
    <w:p>
      <w:pPr>
        <w:spacing w:before="0" w:after="0" w:line="408" w:lineRule="exact"/>
        <w:ind w:left="0" w:right="0" w:firstLine="576"/>
        <w:jc w:val="left"/>
      </w:pPr>
      <w:r>
        <w:rPr/>
        <w:t xml:space="preserve">(l)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Identification of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section 10 of this act, of at least 60 percent for rechargeable batteries and at least 70 percent for primary batteries; and</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section 8 of this act that are not covered by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or large format batteries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section 6 of this act;</w:t>
      </w:r>
    </w:p>
    <w:p>
      <w:pPr>
        <w:spacing w:before="0" w:after="0" w:line="408" w:lineRule="exact"/>
        <w:ind w:left="0" w:right="0" w:firstLine="576"/>
        <w:jc w:val="left"/>
      </w:pPr>
      <w:r>
        <w:rPr/>
        <w:t xml:space="preserve">(b) When there is a change to the method of financing plan implementation under section 7 of this act;</w:t>
      </w:r>
    </w:p>
    <w:p>
      <w:pPr>
        <w:spacing w:before="0" w:after="0" w:line="408" w:lineRule="exact"/>
        <w:ind w:left="0" w:right="0" w:firstLine="576"/>
        <w:jc w:val="left"/>
      </w:pPr>
      <w:r>
        <w:rPr/>
        <w:t xml:space="preserve">(c) When adding or removing a processor or transporter, as part of a quarterly update submitted to the department; or</w:t>
      </w:r>
    </w:p>
    <w:p>
      <w:pPr>
        <w:spacing w:before="0" w:after="0" w:line="408" w:lineRule="exact"/>
        <w:ind w:left="0" w:right="0" w:firstLine="576"/>
        <w:jc w:val="left"/>
      </w:pPr>
      <w:r>
        <w:rPr/>
        <w:t xml:space="preserve">(d) Proposing updated performance goals based upon the to-date experience of the program, which must be submitted at the time the second annual report is submitted to the department by a battery stewardship organization under section 10 of this act and every two years thereafter.</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60 percent for rechargeable batteries and at least 70 percent for primary batteries; and</w:t>
      </w:r>
    </w:p>
    <w:p>
      <w:pPr>
        <w:spacing w:before="0" w:after="0" w:line="408" w:lineRule="exact"/>
        <w:ind w:left="0" w:right="0" w:firstLine="576"/>
        <w:jc w:val="left"/>
      </w:pPr>
      <w:r>
        <w:rPr/>
        <w:t xml:space="preserve">(c) Goals for public awareness, convenience, and accessibility that meet or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products; and</w:t>
      </w:r>
    </w:p>
    <w:p>
      <w:pPr>
        <w:spacing w:before="0" w:after="0" w:line="408" w:lineRule="exact"/>
        <w:ind w:left="0" w:right="0" w:firstLine="576"/>
        <w:jc w:val="left"/>
      </w:pPr>
      <w:r>
        <w:rPr/>
        <w:t xml:space="preserve">(d) Encourage other design attributes that reduce the environmental impacts of covered products.</w:t>
      </w:r>
    </w:p>
    <w:p>
      <w:pPr>
        <w:spacing w:before="0" w:after="0" w:line="408" w:lineRule="exact"/>
        <w:ind w:left="0" w:right="0" w:firstLine="576"/>
        <w:jc w:val="left"/>
      </w:pPr>
      <w:r>
        <w:rPr/>
        <w:t xml:space="preserve">(3)(a)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section 5 of this act.</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A battery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A battery stewardship organization shall at a minimum provide collection sites with appropriate containers for covered batteries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A fee may not be charged at the time unwanted covered batteries are delivered or collected for management.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locations or other locations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locations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an urbanized area and for every urban cluster of at least 30,000 residents. For the purposes of compliance with this subsection (3)(b)(iii), a battery stewardship organization and the department may rely upon designations of urban locations by the United States census bureau that are determined by the department to be similar to the definitions of urbanized area or urban cluster in section 2 of this act;</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location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(4)(a) Stewardship programs must use existing public and private waste collection services and facilities, including battery collection locations that are established through other battery collection services, transporters, consolidators, processors, retailers, and curbside services, where cost-effective, mutually agreeable, and otherwise practicable.</w:t>
      </w:r>
    </w:p>
    <w:p>
      <w:pPr>
        <w:spacing w:before="0" w:after="0" w:line="408" w:lineRule="exact"/>
        <w:ind w:left="0" w:right="0" w:firstLine="576"/>
        <w:jc w:val="left"/>
      </w:pPr>
      <w:r>
        <w:rPr/>
        <w:t xml:space="preserve">(b) Stewardship programs must use as a collection site for portable batteries any retailer, wholesaler, municipality, solid waste management facility, or other entity that meets the criteria for collection locations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(c) A battery stewardship organization may suspend or terminate a collection site or service that does not adhere to the collection site criteria in the approved plan and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the collection site safety training procedures approved by the department to collection sites to help ensure proper management of covered batteries at collection locations;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accessible by customers of retailers that sell covered batteries or battery-containing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(3)(a) Each battery stewardship organization must provide educational materials to the operator of each collection site for the management of recalled batteries, which are not intended to be part of collection as provided under section 8 of this act, to help facilitate transportation and processing of recalled batteries.</w:t>
      </w:r>
    </w:p>
    <w:p>
      <w:pPr>
        <w:spacing w:before="0" w:after="0" w:line="408" w:lineRule="exact"/>
        <w:ind w:left="0" w:right="0" w:firstLine="576"/>
        <w:jc w:val="left"/>
      </w:pPr>
      <w:r>
        <w:rPr/>
        <w:t xml:space="preserve">(b) A battery stewardship organization may seek reimbursement from the manufacturer of the recalled battery for expenses incurred in the collection, transportation, or processing of those batteries.</w:t>
      </w:r>
    </w:p>
    <w:p>
      <w:pPr>
        <w:spacing w:before="0" w:after="0" w:line="408" w:lineRule="exact"/>
        <w:ind w:left="0" w:right="0" w:firstLine="576"/>
        <w:jc w:val="left"/>
      </w:pPr>
      <w:r>
        <w:rPr/>
        <w:t xml:space="preserve">(4) Upon request by a retailer, the battery stewardship organization must provide the retailer educational materials describing collection opportunities for batteries.</w:t>
      </w:r>
    </w:p>
    <w:p>
      <w:pPr>
        <w:spacing w:before="0" w:after="0" w:line="408" w:lineRule="exact"/>
        <w:ind w:left="0" w:right="0" w:firstLine="576"/>
        <w:jc w:val="left"/>
      </w:pPr>
      <w:r>
        <w:rPr/>
        <w:t xml:space="preserve">(5)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(6)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2028,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assessment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battery recycling process;</w:t>
      </w:r>
    </w:p>
    <w:p>
      <w:pPr>
        <w:spacing w:before="0" w:after="0" w:line="408" w:lineRule="exact"/>
        <w:ind w:left="0" w:right="0" w:firstLine="576"/>
        <w:jc w:val="left"/>
      </w:pPr>
      <w:r>
        <w:rPr/>
        <w:t xml:space="preserve">(e) A calculation of the recycling efficiency rates,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by battery chemistry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description of education and outreach efforts supporting plan implementation including, but not limited to, a summary of education and outreach provided to consumers, collection sites, manufacturers, distributors, and retailers by the program operator for the purpose of promoting the collection and recycling of covered batteries,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locations and accompanying latitude and longitude data and an address for each listed site, and an up-to-date map indicating the location of all collection sites used to implement the program, with links to appropriate websites where there are existing websites associated with a location;</w:t>
      </w:r>
    </w:p>
    <w:p>
      <w:pPr>
        <w:spacing w:before="0" w:after="0" w:line="408" w:lineRule="exact"/>
        <w:ind w:left="0" w:right="0" w:firstLine="576"/>
        <w:jc w:val="left"/>
      </w:pPr>
      <w:r>
        <w:rPr/>
        <w:t xml:space="preserve">(m) A description of methods used to collect, transport, and recycle covered batteries by the battery stewardship organization;</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 The weight of batteries or recovered resources from those batteries must only be counted once and may not be counted by more than one producer.</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 and</w:t>
      </w:r>
    </w:p>
    <w:p>
      <w:pPr>
        <w:spacing w:before="0" w:after="0" w:line="408" w:lineRule="exact"/>
        <w:ind w:left="0" w:right="0" w:firstLine="576"/>
        <w:jc w:val="left"/>
      </w:pPr>
      <w:r>
        <w:rPr/>
        <w:t xml:space="preserve">(b) What facilities processed the batteries, including a summary of any violations of environmental or labor laws and regulations over the previous three years at each facility.</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If the department adopts rules that require producers of certain large format batteries or other battery categories addressed in sections 16 and 17 of this act to participate in a battery stewardship organization regulated by the department, the department may establish fees to be paid annually by a battery stewardship organization that are adequate to cover the department's full costs of implementing, administering, and enforcing the requirements of this chapter applicable to those batteries.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0" w:after="0" w:line="408" w:lineRule="exact"/>
        <w:ind w:left="0" w:right="0" w:firstLine="576"/>
        <w:jc w:val="left"/>
      </w:pPr>
      <w:r>
        <w:rPr/>
        <w:t xml:space="preserve">(3) Beginning January 1, 2032, and every five years thereafter, the department may after consultation with battery stewardship organizations and through rules adopted by the department increase the minimum recycling efficiency rates established in section 6 of this act based on the most economically and technically feasible processes and methodology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battery-containing products, or large format batteries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battery-containing products, or large format batteries of a nonparticipating producer.</w:t>
      </w:r>
    </w:p>
    <w:p>
      <w:pPr>
        <w:spacing w:before="0" w:after="0" w:line="408" w:lineRule="exact"/>
        <w:ind w:left="0" w:right="0" w:firstLine="576"/>
        <w:jc w:val="left"/>
      </w:pPr>
      <w:r>
        <w:rPr/>
        <w:t xml:space="preserve">(b) A battery stewardship organization implementing an approved stewardship plan may bring a civil action against another battery stewardship organization that underperforms on its battery collection obligations under this chapter by failing to collect and provide for the end-of-life management of batteries in an amount roughly equivalent to costs imposed on the plaintiff battery stewardship organization by virtue of the failures of the defendants and legal fees and expenses.</w:t>
      </w:r>
    </w:p>
    <w:p>
      <w:pPr>
        <w:spacing w:before="0" w:after="0" w:line="408" w:lineRule="exact"/>
        <w:ind w:left="0" w:right="0" w:firstLine="576"/>
        <w:jc w:val="left"/>
      </w:pPr>
      <w:r>
        <w:rPr/>
        <w:t xml:space="preserve">(c)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responsible battery management account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activities undertaken consistent with chapter 70A.--- RCW (the new chapter created in section 22 of this act)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that the requirements of this section have been met, as provided in section 4 of this act.</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BATTERY COLLECTION PROGRAMS.</w:t>
      </w:r>
      <w:r>
        <w:t xml:space="preserve">  </w:t>
      </w:r>
      <w:r>
        <w:rPr/>
        <w:t xml:space="preserve">Effective July 1, 2027, for portable batteries and July 1, 2029,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residents, businesses, and government, commercial, industrial, and retail facilities, and office buildings must dispose of unwanted covered batteries through the collection locations established by or included in the programs created by this chapter, except commercial, industrial, or government facilities and programs that utilize other responsible battery management arrangements that manage batteries in ways substantially similar to what this chapter requires of battery stewardship organizations.</w:t>
      </w:r>
    </w:p>
    <w:p>
      <w:pPr>
        <w:spacing w:before="0" w:after="0" w:line="408" w:lineRule="exact"/>
        <w:ind w:left="0" w:right="0" w:firstLine="576"/>
        <w:jc w:val="left"/>
      </w:pPr>
      <w:r>
        <w:rPr/>
        <w:t xml:space="preserve">(2) A person may not place covered batteries in waste containers for disposal at incinerators, waste to energy facilities, or landfills.</w:t>
      </w:r>
    </w:p>
    <w:p>
      <w:pPr>
        <w:spacing w:before="0" w:after="0" w:line="408" w:lineRule="exact"/>
        <w:ind w:left="0" w:right="0" w:firstLine="576"/>
        <w:jc w:val="left"/>
      </w:pPr>
      <w:r>
        <w:rPr/>
        <w:t xml:space="preserve">(3)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(4) An owner or operator of a solid waste facility may not be found in violation of this section if the facility has posted in a conspicuous location a sign stating that covered batteries must be managed through collection locations established by a battery stewardship organization and are not accepted for disposal.</w:t>
      </w:r>
    </w:p>
    <w:p>
      <w:pPr>
        <w:spacing w:before="0" w:after="0" w:line="408" w:lineRule="exact"/>
        <w:ind w:left="0" w:right="0" w:firstLine="576"/>
        <w:jc w:val="left"/>
      </w:pPr>
      <w:r>
        <w:rPr/>
        <w:t xml:space="preserve">(5)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ASSESSMENT OF LARGE FORMAT BATTERIES, MEDICAL DEVICES, AND BATTERY-CONTAINING PRODUCTS AND THEIR BATTERIES.</w:t>
      </w:r>
      <w:r>
        <w:t xml:space="preserve">  </w:t>
      </w:r>
      <w:r>
        <w:rPr/>
        <w:t xml:space="preserve">(1) By July 1, 2027, the department must complete an assessment of the opportunities and challenges associated with the end-of-life management of batteries that are not covered batteries, including:</w:t>
      </w:r>
    </w:p>
    <w:p>
      <w:pPr>
        <w:spacing w:before="0" w:after="0" w:line="408" w:lineRule="exact"/>
        <w:ind w:left="0" w:right="0" w:firstLine="576"/>
        <w:jc w:val="left"/>
      </w:pPr>
      <w:r>
        <w:rPr/>
        <w:t xml:space="preserve">(a) Large format batteries;</w:t>
      </w:r>
    </w:p>
    <w:p>
      <w:pPr>
        <w:spacing w:before="0" w:after="0" w:line="408" w:lineRule="exact"/>
        <w:ind w:left="0" w:right="0" w:firstLine="576"/>
        <w:jc w:val="left"/>
      </w:pPr>
      <w:r>
        <w:rPr/>
        <w:t xml:space="preserve">(b) Batteries contained in medical devices, as specified in Title 21 U.S.C. Sec. 360c as it existed as of the effective date of this section; and</w:t>
      </w:r>
    </w:p>
    <w:p>
      <w:pPr>
        <w:spacing w:before="0" w:after="0" w:line="408" w:lineRule="exact"/>
        <w:ind w:left="0" w:right="0" w:firstLine="576"/>
        <w:jc w:val="left"/>
      </w:pPr>
      <w:r>
        <w:rPr/>
        <w:t xml:space="preserve">(c) Batteries not intended or designed to be easily removed by a customer that are contained in battery-containing products, including medical devices, and in covered electronic products that are not managed under an approved plan implemented under chapter 70A.500 RCW.</w:t>
      </w:r>
    </w:p>
    <w:p>
      <w:pPr>
        <w:spacing w:before="0" w:after="0" w:line="408" w:lineRule="exact"/>
        <w:ind w:left="0" w:right="0" w:firstLine="576"/>
        <w:jc w:val="left"/>
      </w:pPr>
      <w:r>
        <w:rPr/>
        <w:t xml:space="preserve">(2) The department must consult with the department of commerce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w:t>
      </w:r>
    </w:p>
    <w:p>
      <w:pPr>
        <w:spacing w:before="0" w:after="0" w:line="408" w:lineRule="exact"/>
        <w:ind w:left="0" w:right="0" w:firstLine="576"/>
        <w:jc w:val="left"/>
      </w:pPr>
      <w:r>
        <w:rPr/>
        <w:t xml:space="preserve">(3) The assessment must consider:</w:t>
      </w:r>
    </w:p>
    <w:p>
      <w:pPr>
        <w:spacing w:before="0" w:after="0" w:line="408" w:lineRule="exact"/>
        <w:ind w:left="0" w:right="0" w:firstLine="576"/>
        <w:jc w:val="left"/>
      </w:pPr>
      <w:r>
        <w:rPr/>
        <w:t xml:space="preserve">(a) The different categories and uses of batteries and battery-containing products listed in subsection (1) of this section;</w:t>
      </w:r>
    </w:p>
    <w:p>
      <w:pPr>
        <w:spacing w:before="0" w:after="0" w:line="408" w:lineRule="exact"/>
        <w:ind w:left="0" w:right="0" w:firstLine="576"/>
        <w:jc w:val="left"/>
      </w:pPr>
      <w:r>
        <w:rPr/>
        <w:t xml:space="preserve">(b) The current economic value and reuse or recycling potential of large format batteries or large format battery components and a summary of studies examining the environmental and equity implications of displacing demand for new rare earth materials, critical materials, and other conflict materials through the reuse and recycling of batteries;</w:t>
      </w:r>
    </w:p>
    <w:p>
      <w:pPr>
        <w:spacing w:before="0" w:after="0" w:line="408" w:lineRule="exact"/>
        <w:ind w:left="0" w:right="0" w:firstLine="576"/>
        <w:jc w:val="left"/>
      </w:pPr>
      <w:r>
        <w:rPr/>
        <w:t xml:space="preserve">(c) The current methods by which unwanted batteries and battery-containing products listed in subsection (1) of this section are managed in Washington and nearby states and provinces;</w:t>
      </w:r>
    </w:p>
    <w:p>
      <w:pPr>
        <w:spacing w:before="0" w:after="0" w:line="408" w:lineRule="exact"/>
        <w:ind w:left="0" w:right="0" w:firstLine="576"/>
        <w:jc w:val="left"/>
      </w:pPr>
      <w:r>
        <w:rPr/>
        <w:t xml:space="preserve">(d) Challenges posed by the potential collection, management, and transport of batteries and battery-containing products listed in subsection (1) of this section, including challenges associated with removing batteries that were not intended or designed to be easily removable from products, other than by the manufacturer; and</w:t>
      </w:r>
    </w:p>
    <w:p>
      <w:pPr>
        <w:spacing w:before="0" w:after="0" w:line="408" w:lineRule="exact"/>
        <w:ind w:left="0" w:right="0" w:firstLine="576"/>
        <w:jc w:val="left"/>
      </w:pPr>
      <w:r>
        <w:rPr/>
        <w:t xml:space="preserve">(e) Which criteria of this chapter should apply to batteries and battery-containing products listed in subsection (1) of this section in a manner that is identical or analogous to the requirements applicable to covered batteries.</w:t>
      </w:r>
    </w:p>
    <w:p>
      <w:pPr>
        <w:spacing w:before="0" w:after="0" w:line="408" w:lineRule="exact"/>
        <w:ind w:left="0" w:right="0" w:firstLine="576"/>
        <w:jc w:val="left"/>
      </w:pPr>
      <w:r>
        <w:rPr/>
        <w:t xml:space="preserve">(4) By October 1, 2027, the department must submit a report to the appropriate committees of the legislature containing the findings of the assessment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RULE MAKING TO REQUIRE THE ESTABLISHMENT OF STEWARDSHIP PROGRAM PARTICIPATION REQUIREMENTS FOR LARGE FORMAT BATTERIES.</w:t>
      </w:r>
      <w:r>
        <w:t xml:space="preserve">  </w:t>
      </w:r>
      <w:r>
        <w:rPr/>
        <w:t xml:space="preserve"> (1) By January 1, 2030, the department may, but is not required to, adopt rules that require producers of large format batteries, battery-containing products, batteries in medical devices, and products with embedded batteries to participate in a stewardship program that achieves environmentally positive outcomes similar to those achieved by a battery stewardship program for medium format and portable batteries. As part of this rule, the department may apply some or all of the provisions of section 15 of this act to large format batteries.</w:t>
      </w:r>
    </w:p>
    <w:p>
      <w:pPr>
        <w:spacing w:before="0" w:after="0" w:line="408" w:lineRule="exact"/>
        <w:ind w:left="0" w:right="0" w:firstLine="576"/>
        <w:jc w:val="left"/>
      </w:pPr>
      <w:r>
        <w:rPr/>
        <w:t xml:space="preserve">(2) Any rules adopted by the department under this section must require producers of large format batteries, battery-containing products, batteries in medical devices, and products with embedded batteries to participate in a stewardship program by no earlier than July 1, 2031.</w:t>
      </w:r>
    </w:p>
    <w:p>
      <w:pPr>
        <w:spacing w:before="0" w:after="0" w:line="408" w:lineRule="exact"/>
        <w:ind w:left="0" w:right="0" w:firstLine="576"/>
        <w:jc w:val="left"/>
      </w:pPr>
      <w:r>
        <w:rPr/>
        <w:t xml:space="preserve">(3) In adopting rules, the department must consider the results of the assessment required under section 16 of this act and involve the expertise of the department's recycling development center created in chapter 70A.240 RCW.</w:t>
      </w:r>
    </w:p>
    <w:p>
      <w:pPr>
        <w:spacing w:before="0" w:after="0" w:line="408" w:lineRule="exact"/>
        <w:ind w:left="0" w:right="0" w:firstLine="576"/>
        <w:jc w:val="left"/>
      </w:pPr>
      <w:r>
        <w:rPr/>
        <w:t xml:space="preserve">(4) The department must delay or exclude categories of batteries or battery-containing products, including categories of large format batteries that are excluded from the definition of a covered battery in section 2 of this act, based on the results of the assessment required under section 16 of this act, from stewardship program requirements, if the department determines that stewardship program requirements are infeasible for a category of batteries or battery-containing products due to:</w:t>
      </w:r>
    </w:p>
    <w:p>
      <w:pPr>
        <w:spacing w:before="0" w:after="0" w:line="408" w:lineRule="exact"/>
        <w:ind w:left="0" w:right="0" w:firstLine="576"/>
        <w:jc w:val="left"/>
      </w:pPr>
      <w:r>
        <w:rPr/>
        <w:t xml:space="preserve">(a) An existing industry or other battery management system exists for the battery or battery-containing product category covered by the assessment in section 16 of this act that currently attains a rate of collection that exceeds 95 percent of the number of that category of batteries sold in Washington each year, and the existing battery management system processes the batteries using environmentally sound management practices; or</w:t>
      </w:r>
    </w:p>
    <w:p>
      <w:pPr>
        <w:spacing w:before="0" w:after="0" w:line="408" w:lineRule="exact"/>
        <w:ind w:left="0" w:right="0" w:firstLine="576"/>
        <w:jc w:val="left"/>
      </w:pPr>
      <w:r>
        <w:rPr/>
        <w:t xml:space="preserve">(b) If delay or exclusion from program participation requirements is necessary to protect human health or the environment.</w:t>
      </w:r>
    </w:p>
    <w:p>
      <w:pPr>
        <w:spacing w:before="0" w:after="0" w:line="408" w:lineRule="exact"/>
        <w:ind w:left="0" w:right="0" w:firstLine="576"/>
        <w:jc w:val="left"/>
      </w:pPr>
      <w:r>
        <w:rPr/>
        <w:t xml:space="preserve">(5) The department must exclude from any rules adopted by the department under this section any large format batteries contained in or originating from electric vehicles if, by July 1, 2030, electric vehicle batteries are managed under state law in a manner that achieves similar outcomes to the program created in this chapter.</w:t>
      </w:r>
    </w:p>
    <w:p>
      <w:pPr>
        <w:spacing w:before="0" w:after="0" w:line="408" w:lineRule="exact"/>
        <w:ind w:left="0" w:right="0" w:firstLine="576"/>
        <w:jc w:val="left"/>
      </w:pPr>
      <w:r>
        <w:rPr/>
        <w:t xml:space="preserve">(6) In addition to the exemptions established in subsections (4) and (5) of this section, the department may exclude producers from some or all of the stewardship program requirements under the rules adopted by the department, based on other factors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determination of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22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88.46.090, 90.03.600, 90.46.270, 90.48.144, 90.56.310, 90.56.330, and 90.64.102 and chapter</w:t>
      </w:r>
      <w:r>
        <w:rPr>
          <w:u w:val="single"/>
        </w:rPr>
        <w:t xml:space="preserve">s</w:t>
      </w:r>
      <w:r>
        <w:rPr/>
        <w:t xml:space="preserve"> 70A.355 </w:t>
      </w:r>
      <w:r>
        <w:rPr>
          <w:u w:val="single"/>
        </w:rPr>
        <w:t xml:space="preserve">and 70A.--- (the new chapter created in section 22 of this act)</w:t>
      </w:r>
      <w:r>
        <w:rPr/>
        <w:t xml:space="preserve">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of a battery stewardship organization formed under chapter 70A.--- RCW (the new chapter created in section 22 of this act) from charges to participating producers under a battery stewardship program as provided in section 7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4bbc0308b4442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7a56ca4d49486d" /><Relationship Type="http://schemas.openxmlformats.org/officeDocument/2006/relationships/footer" Target="/word/footer1.xml" Id="Ra4bbc0308b4442c5" /></Relationships>
</file>