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97fb4c3408f40af" /></Relationships>
</file>

<file path=word/document.xml><?xml version="1.0" encoding="utf-8"?>
<w:document xmlns:w="http://schemas.openxmlformats.org/wordprocessingml/2006/main">
  <w:body>
    <w:p>
      <w:r>
        <w:t>H-3095.1</w:t>
      </w:r>
    </w:p>
    <w:p>
      <w:pPr>
        <w:jc w:val="center"/>
      </w:pPr>
      <w:r>
        <w:t>_______________________________________________</w:t>
      </w:r>
    </w:p>
    <w:p/>
    <w:p>
      <w:pPr>
        <w:jc w:val="center"/>
      </w:pPr>
      <w:r>
        <w:rPr>
          <w:b/>
        </w:rPr>
        <w:t>SECOND SUBSTITUTE HOUSE BILL 1551</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Appropriations (originally sponsored by Representatives Pollet, Doglio, Fitzgibbon, Berry, Gregerson, Fosse, and Bateman)</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lead in cookware; reenacting and amending RCW 43.21B.110 and 43.21B.300; adding a new chapter to Title 70A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"Component" includes separate or distinct parts of the cookware including, but not limited to, accessories such as lids, knobs, handles and handle assemblies, rivets, fasteners, valves, and vent pipes.</w:t>
      </w:r>
    </w:p>
    <w:p>
      <w:pPr>
        <w:spacing w:before="0" w:after="0" w:line="408" w:lineRule="exact"/>
        <w:ind w:left="0" w:right="0" w:firstLine="576"/>
        <w:jc w:val="left"/>
      </w:pPr>
      <w:r>
        <w:rPr/>
        <w:t xml:space="preserve">(2) "Cookware" means any metal pots, pans, bakeware, rice cookers, pressure cookers, and other containers and devices intended for the preparation or storage of food.</w:t>
      </w:r>
    </w:p>
    <w:p>
      <w:pPr>
        <w:spacing w:before="0" w:after="0" w:line="408" w:lineRule="exact"/>
        <w:ind w:left="0" w:right="0" w:firstLine="576"/>
        <w:jc w:val="left"/>
      </w:pPr>
      <w:r>
        <w:rPr/>
        <w:t xml:space="preserve">(3) "Department" means the Washington state department of ecology.</w:t>
      </w:r>
    </w:p>
    <w:p>
      <w:pPr>
        <w:spacing w:before="0" w:after="0" w:line="408" w:lineRule="exact"/>
        <w:ind w:left="0" w:right="0" w:firstLine="576"/>
        <w:jc w:val="left"/>
      </w:pPr>
      <w:r>
        <w:rPr/>
        <w:t xml:space="preserve">(4) "Manufacturer" means any person, firm, association, partnership, corporation, governmental entity, organization, or joint venture that produces a product or is an importer or domestic distributor of a product sold or offered for sale in or into the state.</w:t>
      </w:r>
    </w:p>
    <w:p>
      <w:pPr>
        <w:spacing w:before="0" w:after="0" w:line="408" w:lineRule="exact"/>
        <w:ind w:left="0" w:right="0" w:firstLine="576"/>
        <w:jc w:val="left"/>
      </w:pPr>
      <w:r>
        <w:rPr/>
        <w:t xml:space="preserve">(5) "Vulnerable populations" has the same meaning as defined in RCW 70A.02.010.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January 1, 2026, no manufacturer or wholesaler may manufacture, sell, offer for sale, distribute for sale, or distribute for use in this state cookware or a cookware component containing lead or lead compounds at a level of more than five parts per million.</w:t>
      </w:r>
    </w:p>
    <w:p>
      <w:pPr>
        <w:spacing w:before="0" w:after="0" w:line="408" w:lineRule="exact"/>
        <w:ind w:left="0" w:right="0" w:firstLine="576"/>
        <w:jc w:val="left"/>
      </w:pPr>
      <w:r>
        <w:rPr/>
        <w:t xml:space="preserve">(2)(a) Beginning January 1, 2026, no retailer may knowingly sell or knowingly offer for sale for use in this state cookware or a cookware component containing lead or lead compounds at a level of more than five parts per million.</w:t>
      </w:r>
    </w:p>
    <w:p>
      <w:pPr>
        <w:spacing w:before="0" w:after="0" w:line="408" w:lineRule="exact"/>
        <w:ind w:left="0" w:right="0" w:firstLine="576"/>
        <w:jc w:val="left"/>
      </w:pPr>
      <w:r>
        <w:rPr/>
        <w:t xml:space="preserve">(b) Retailers who unknowingly sell products that are restricted from sale under this chapter are not liable under this chapter.</w:t>
      </w:r>
    </w:p>
    <w:p>
      <w:pPr>
        <w:spacing w:before="0" w:after="0" w:line="408" w:lineRule="exact"/>
        <w:ind w:left="0" w:right="0" w:firstLine="576"/>
        <w:jc w:val="left"/>
      </w:pPr>
      <w:r>
        <w:rPr/>
        <w:t xml:space="preserve">(c) The sale or purchase of any previously owned cookware or cookware components containing lead made in casual or isolated sales as defined in RCW 82.04.040, or by a nonprofit organization, is exempt from this chapter.</w:t>
      </w:r>
    </w:p>
    <w:p>
      <w:pPr>
        <w:spacing w:before="0" w:after="0" w:line="408" w:lineRule="exact"/>
        <w:ind w:left="0" w:right="0" w:firstLine="576"/>
        <w:jc w:val="left"/>
      </w:pPr>
      <w:r>
        <w:rPr/>
        <w:t xml:space="preserve">(3) After December 2034, the department, in consultation with the department of health, may lower the five part per million limit established in subsection (1) of this section by rule if it determines that the lower limit is:</w:t>
      </w:r>
    </w:p>
    <w:p>
      <w:pPr>
        <w:spacing w:before="0" w:after="0" w:line="408" w:lineRule="exact"/>
        <w:ind w:left="0" w:right="0" w:firstLine="576"/>
        <w:jc w:val="left"/>
      </w:pPr>
      <w:r>
        <w:rPr/>
        <w:t xml:space="preserve">(a) Feasible for cookware and cookware component manufacturers to achieve; and</w:t>
      </w:r>
    </w:p>
    <w:p>
      <w:pPr>
        <w:spacing w:before="0" w:after="0" w:line="408" w:lineRule="exact"/>
        <w:ind w:left="0" w:right="0" w:firstLine="576"/>
        <w:jc w:val="left"/>
      </w:pPr>
      <w:r>
        <w:rPr/>
        <w:t xml:space="preserve">(b) Necessary to protect human health, including the health of vulnerable populations.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may adopt rules as necessary for the purpose of implementing, administering, and enforcing this chapter.</w:t>
      </w:r>
    </w:p>
    <w:p>
      <w:pPr>
        <w:spacing w:before="0" w:after="0" w:line="408" w:lineRule="exact"/>
        <w:ind w:left="0" w:right="0" w:firstLine="576"/>
        <w:jc w:val="left"/>
      </w:pPr>
      <w:r>
        <w:rPr/>
        <w:t xml:space="preserve">(2) A person violating a requirement of this chapter, a rule adopted under this chapter, or an order issued under this chapter, is subject to a civil penalty not to exceed $5,000 for each violation in the case of a first offense. Repeat violations are subject to a civil penalty not to exceed $10,000 for each repeat offense.</w:t>
      </w:r>
    </w:p>
    <w:p>
      <w:pPr>
        <w:spacing w:before="0" w:after="0" w:line="408" w:lineRule="exact"/>
        <w:ind w:left="0" w:right="0" w:firstLine="576"/>
        <w:jc w:val="left"/>
      </w:pPr>
      <w:r>
        <w:rPr/>
        <w:t xml:space="preserve">(3) Any penalty provided for in this section, and any order issued by the department under this chapter, may be appealed to the pollution control hearings board.</w:t>
      </w:r>
    </w:p>
    <w:p>
      <w:pPr>
        <w:spacing w:before="0" w:after="0" w:line="408" w:lineRule="exact"/>
        <w:ind w:left="0" w:right="0" w:firstLine="576"/>
        <w:jc w:val="left"/>
      </w:pPr>
      <w:r>
        <w:rPr/>
        <w:t xml:space="preserve">(4) All penalties collected under this chapter shall be deposited in the model toxics control operating account created in RCW 70A.305.180.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2023 c 455 s 5, 2023 c 434 s 20, 2023 c 344 s 5, and 2023 c 135 s 6 are each reenacted and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70A.15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70A.15.3160, 70A.300.090, 70A.20.050, 70A.530.040, 70A.350.070, 70A.515.060, 70A.245.040, 70A.245.050, 70A.245.070, 70A.245.080, 70A.245.130, 70A.245.140, 70A.65.200, 70A.455.090, 70A.550.030, 70A.555.110, 70A.560.020, </w:t>
      </w:r>
      <w:r>
        <w:rPr>
          <w:u w:val="single"/>
        </w:rPr>
        <w:t xml:space="preserve">section 3 of this act,</w:t>
      </w:r>
      <w:r>
        <w:rPr/>
        <w:t xml:space="preserve"> 76.09.170, 77.55.440, 78.44.250, 88.46.090, 90.03.600, 90.46.270, 90.48.144, 90.56.310, 90.56.330, and 90.64.102.</w:t>
      </w:r>
    </w:p>
    <w:p>
      <w:pPr>
        <w:spacing w:before="0" w:after="0" w:line="408" w:lineRule="exact"/>
        <w:ind w:left="0" w:right="0" w:firstLine="576"/>
        <w:jc w:val="left"/>
      </w:pPr>
      <w:r>
        <w:rPr/>
        <w:t xml:space="preserve">(b) Orders issued pursuant to RCW 18.104.043, 18.104.060, 43.27A.190, 70A.15.2520, 70A.15.3010, 70A.300.120, 70A.350.070, 70A.245.020, 70A.65.200, 70A.555.110, 70A.560.020, </w:t>
      </w:r>
      <w:r>
        <w:rPr>
          <w:u w:val="single"/>
        </w:rPr>
        <w:t xml:space="preserve">section 3 of this act,</w:t>
      </w:r>
      <w:r>
        <w:rPr/>
        <w:t xml:space="preserve"> 86.16.020, 88.46.070, 90.14.130, 90.46.250, 90.48.120, and 90.56.330.</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70A.205.260.</w:t>
      </w:r>
    </w:p>
    <w:p>
      <w:pPr>
        <w:spacing w:before="0" w:after="0" w:line="408" w:lineRule="exact"/>
        <w:ind w:left="0" w:right="0" w:firstLine="576"/>
        <w:jc w:val="left"/>
      </w:pPr>
      <w:r>
        <w:rPr/>
        <w:t xml:space="preserve">(d) Decisions of local health departments regarding the grant or denial of solid waste permits pursuant to chapter 70A.205 RCW.</w:t>
      </w:r>
    </w:p>
    <w:p>
      <w:pPr>
        <w:spacing w:before="0" w:after="0" w:line="408" w:lineRule="exact"/>
        <w:ind w:left="0" w:right="0" w:firstLine="576"/>
        <w:jc w:val="left"/>
      </w:pPr>
      <w:r>
        <w:rPr/>
        <w:t xml:space="preserve">(e) Decisions of local health departments regarding the issuance and enforcement of permits to use or dispose of biosolids under RCW 70A.226.090.</w:t>
      </w:r>
    </w:p>
    <w:p>
      <w:pPr>
        <w:spacing w:before="0" w:after="0" w:line="408" w:lineRule="exact"/>
        <w:ind w:left="0" w:right="0" w:firstLine="576"/>
        <w:jc w:val="left"/>
      </w:pPr>
      <w:r>
        <w:rPr/>
        <w:t xml:space="preserve">(f) Decisions of the department regarding waste-derived fertilizer or micronutrient fertilizer under RCW 15.54.820, and decisions of the department regarding waste-derived soil amendments under RCW 70A.205.145.</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 to issue a stop work order, to issue a notice to comply, to issue a civil penalty, or to issue a notice of intent to disapprove applications.</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(n) Decisions of the department of ecology that are appealable under RCW 70A.245.020 to set recycled minimum postconsumer content for covered products or to temporarily exclude types of covered products in plastic containers from minimum postconsumer recycled content requirements.</w:t>
      </w:r>
    </w:p>
    <w:p>
      <w:pPr>
        <w:spacing w:before="0" w:after="0" w:line="408" w:lineRule="exact"/>
        <w:ind w:left="0" w:right="0" w:firstLine="576"/>
        <w:jc w:val="left"/>
      </w:pPr>
      <w:r>
        <w:rPr/>
        <w:t xml:space="preserve">(o) Orders by the department of ecology under RCW 70A.455.080.</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70A.15.3010, 70A.15.3070, 70A.15.3080, 70A.15.3090, 70A.15.3100, 70A.15.3110,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300</w:t>
      </w:r>
      <w:r>
        <w:rPr/>
        <w:t xml:space="preserve"> and 2023 c 455 s 6, 2023 c 434 s 21, and 2023 c 135 s 7 are each reenacted and amended to read as follows:</w:t>
      </w:r>
    </w:p>
    <w:p>
      <w:pPr>
        <w:spacing w:before="0" w:after="0" w:line="408" w:lineRule="exact"/>
        <w:ind w:left="0" w:right="0" w:firstLine="576"/>
        <w:jc w:val="left"/>
      </w:pPr>
      <w:r>
        <w:rPr/>
        <w:t xml:space="preserve">(1) Any civil penalty provided in RCW 18.104.155, 70A.15.3160, 70A.205.280, 70A.300.090, 70A.20.050, 70A.245.040, 70A.245.050, 70A.245.070, 70A.245.080, 70A.245.130, 70A.245.140, 70A.65.200, 70A.455.090, 70A.555.110, 70A.560.020, </w:t>
      </w:r>
      <w:r>
        <w:rPr>
          <w:u w:val="single"/>
        </w:rPr>
        <w:t xml:space="preserve">section 3 of this act,</w:t>
      </w:r>
      <w:r>
        <w:rPr/>
        <w:t xml:space="preserve"> 88.46.090, 90.03.600, 90.46.270, 90.48.144, 90.56.310, 90.56.330, and 90.64.102 and chapter 70A.355 RCW shall be imposed by a notice in writing, either by certified mail with return receipt requested or by personal service, to the person incurring the penalty from the department or the local air authority, describing the violation with reasonable particularity. For penalties issued by local air authorities, within 30 days after the notice is received, the person incurring the penalty may apply in writing to the authority for the remission or mitigation of the penalty. Upon receipt of the application, the authority may remit or mitigate the penalty upon whatever terms the authority in its discretion deems proper. The authority may ascertain the facts regarding all such applications in such reasonable manner and under such rules as it may deem proper and shall remit or mitigate the penalty only upon a demonstration of extraordinary circumstances such as the presence of information or factors not considered in setting the original penalty.</w:t>
      </w:r>
    </w:p>
    <w:p>
      <w:pPr>
        <w:spacing w:before="0" w:after="0" w:line="408" w:lineRule="exact"/>
        <w:ind w:left="0" w:right="0" w:firstLine="576"/>
        <w:jc w:val="left"/>
      </w:pPr>
      <w:r>
        <w:rPr/>
        <w:t xml:space="preserve">(2) Any penalty imposed under this section may be appealed to the pollution control hearings board in accordance with this chapter if the appeal is filed with the hearings board and served on the department or authority 30 days after the date of receipt by the person penalized of the notice imposing the penalty or 30 days after the date of receipt of the notice of disposition by a local air authority of the application for relief from penalty.</w:t>
      </w:r>
    </w:p>
    <w:p>
      <w:pPr>
        <w:spacing w:before="0" w:after="0" w:line="408" w:lineRule="exact"/>
        <w:ind w:left="0" w:right="0" w:firstLine="576"/>
        <w:jc w:val="left"/>
      </w:pPr>
      <w:r>
        <w:rPr/>
        <w:t xml:space="preserve">(3) A penalty shall become due and payable on the later of:</w:t>
      </w:r>
    </w:p>
    <w:p>
      <w:pPr>
        <w:spacing w:before="0" w:after="0" w:line="408" w:lineRule="exact"/>
        <w:ind w:left="0" w:right="0" w:firstLine="576"/>
        <w:jc w:val="left"/>
      </w:pPr>
      <w:r>
        <w:rPr/>
        <w:t xml:space="preserve">(a) 30 days after receipt of the notice imposing the penalty;</w:t>
      </w:r>
    </w:p>
    <w:p>
      <w:pPr>
        <w:spacing w:before="0" w:after="0" w:line="408" w:lineRule="exact"/>
        <w:ind w:left="0" w:right="0" w:firstLine="576"/>
        <w:jc w:val="left"/>
      </w:pPr>
      <w:r>
        <w:rPr/>
        <w:t xml:space="preserve">(b) 30 days after receipt of the notice of disposition by a local air authority on application for relief from penalty, if such an application is made; or</w:t>
      </w:r>
    </w:p>
    <w:p>
      <w:pPr>
        <w:spacing w:before="0" w:after="0" w:line="408" w:lineRule="exact"/>
        <w:ind w:left="0" w:right="0" w:firstLine="576"/>
        <w:jc w:val="left"/>
      </w:pPr>
      <w:r>
        <w:rPr/>
        <w:t xml:space="preserve">(c) 30 days after receipt of the notice of decision of the hearings board if the penalty is appealed.</w:t>
      </w:r>
    </w:p>
    <w:p>
      <w:pPr>
        <w:spacing w:before="0" w:after="0" w:line="408" w:lineRule="exact"/>
        <w:ind w:left="0" w:right="0" w:firstLine="576"/>
        <w:jc w:val="left"/>
      </w:pPr>
      <w:r>
        <w:rPr/>
        <w:t xml:space="preserve">(4) If the amount of any penalty is not paid to the department within 30 days after it becomes due and payable, the attorney general, upon request of the department, shall bring an action in the name of the state of Washington in the superior court of Thurston county, or of any county in which the violator does business, to recover the penalty. If the amount of the penalty is not paid to the authority within 30 days after it becomes due and payable, the authority may bring an action to recover the penalty in the superior court of the county of the authority's main office or of any county in which the violator does business. In these actions, the procedures and rules of evidence shall be the same as in an ordinary civil action.</w:t>
      </w:r>
    </w:p>
    <w:p>
      <w:pPr>
        <w:spacing w:before="0" w:after="0" w:line="408" w:lineRule="exact"/>
        <w:ind w:left="0" w:right="0" w:firstLine="576"/>
        <w:jc w:val="left"/>
      </w:pPr>
      <w:r>
        <w:rPr/>
        <w:t xml:space="preserve">(5) All penalties recovered shall be paid into the state treasury and credited to the general fund except those penalties imposed pursuant to RCW 18.104.155, which shall be credited to the reclamation account as provided in RCW 18.104.155(7), RCW 70A.15.3160, the disposition of which shall be governed by that provision, RCW 70A.245.040 and 70A.245.050, which shall be credited to the recycling enhancement account created in RCW 70A.245.100, RCW 70A.300.090, 70A.555.110, </w:t>
      </w:r>
      <w:r>
        <w:t>((</w:t>
      </w:r>
      <w:r>
        <w:rPr>
          <w:strike/>
        </w:rPr>
        <w:t xml:space="preserve">and</w:t>
      </w:r>
      <w:r>
        <w:t>))</w:t>
      </w:r>
      <w:r>
        <w:rPr/>
        <w:t xml:space="preserve"> 70A.560.020</w:t>
      </w:r>
      <w:r>
        <w:rPr>
          <w:u w:val="single"/>
        </w:rPr>
        <w:t xml:space="preserve">, and section 3 of this act</w:t>
      </w:r>
      <w:r>
        <w:rPr/>
        <w:t xml:space="preserve">, which shall be credited to the model toxics control operating account created in RCW 70A.305.180, RCW 70A.65.200, which shall be credited to the climate investment account created in RCW 70A.65.250, RCW 90.56.330, which shall be credited to the coastal protection fund created by RCW 90.48.390, and RCW 70A.355.070, which shall be credited to the underground storage tank account created by RCW 70A.355.090.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constitute a new chapter in </w:t>
      </w:r>
      <w:r>
        <w:rPr/>
        <w:t xml:space="preserve">Title </w:t>
      </w:r>
      <w:r>
        <w:t xml:space="preserve">70A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bbfc2fb6b724438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1551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c3ced5111af43cf" /><Relationship Type="http://schemas.openxmlformats.org/officeDocument/2006/relationships/footer" Target="/word/footer1.xml" Id="Rbbfc2fb6b7244383" /></Relationships>
</file>