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d939d3023f4d09" /></Relationships>
</file>

<file path=word/document.xml><?xml version="1.0" encoding="utf-8"?>
<w:document xmlns:w="http://schemas.openxmlformats.org/wordprocessingml/2006/main">
  <w:body>
    <w:p>
      <w:r>
        <w:t>H-0601.1</w:t>
      </w:r>
    </w:p>
    <w:p>
      <w:pPr>
        <w:jc w:val="center"/>
      </w:pPr>
      <w:r>
        <w:t>_______________________________________________</w:t>
      </w:r>
    </w:p>
    <w:p/>
    <w:p>
      <w:pPr>
        <w:jc w:val="center"/>
      </w:pPr>
      <w:r>
        <w:rPr>
          <w:b/>
        </w:rPr>
        <w:t>HOUSE BILL 1515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Macri, Davis, Simmons, Orwall, Taylor, Leavitt, Riccelli, Callan, Farivar, Alvarado, Reed, Fosse, Doglio, Berg, Ryu, Peterson, Fitzgibbon, Bateman, Eslick, Ormsby, Stonier, and Tharinger</w:t>
      </w:r>
    </w:p>
    <w:p/>
    <w:p>
      <w:r>
        <w:rPr>
          <w:t xml:space="preserve">Read first time 01/23/23.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contracting and procurement requirements for behavioral health services in medical assistance programs; amending RCW 74.09.871;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Medicaid enrollees in Washington lack sufficient access to needed behavioral health care. According to the Washington state department of social and health services, as of 2021, among medicaid enrollees with an identified mental health need, only 50 percent of adults and 66 percent of youth received treatment, while among medicaid enrollees with an identified substance use disorder need, only 37 percent of adults and 23 percent of youth received treatment. Furthermore, the national council for mental wellbeing's 2022 access to care survey found that 43 percent of adults in the United States who say they need mental health or substance use care did not receive that care, and they face numerous barriers to receiving needed treatment. Lack of necessary care can cause behavioral health conditions to deteriorate and crises to escalate, driving increasing use of intensive services such as inpatient care and involuntary treatment. As a result, the behavioral health system is reaching a crisis point in communities across the state.</w:t>
      </w:r>
    </w:p>
    <w:p>
      <w:pPr>
        <w:spacing w:before="0" w:after="0" w:line="408" w:lineRule="exact"/>
        <w:ind w:left="0" w:right="0" w:firstLine="576"/>
        <w:jc w:val="left"/>
      </w:pPr>
      <w:r>
        <w:rPr/>
        <w:t xml:space="preserve">(b) As of December 2022, 1,953,153 Washington residents rely on apple health managed care organizations to provide for their physical and behavioral health needs. During the integration of physical and behavioral health care pursuant to chapter 225, Laws of 2014, the health care authority most recently procured managed care services in 2018 and selected five managed care organizations to serve as Washington's apple health plans to provide for the physical and behavioral health care needs of medicaid enrollees. The health care authority has begun planning to open a new procurement for managed care organizations, including an allowance for possible new entrants that do not currently serve Washington's medicaid population.</w:t>
      </w:r>
    </w:p>
    <w:p>
      <w:pPr>
        <w:spacing w:before="0" w:after="0" w:line="408" w:lineRule="exact"/>
        <w:ind w:left="0" w:right="0" w:firstLine="576"/>
        <w:jc w:val="left"/>
      </w:pPr>
      <w:r>
        <w:rPr/>
        <w:t xml:space="preserve">(c) Medicaid managed care procurement presents a need and an opportunity for the state to reset expectations for managed care organizations related to behavioral health services to assure that Washington residents are being served by qualified and experienced health plans that can deliver on the access to care and quality of care that residents need and deserve.</w:t>
      </w:r>
    </w:p>
    <w:p>
      <w:pPr>
        <w:spacing w:before="0" w:after="0" w:line="408" w:lineRule="exact"/>
        <w:ind w:left="0" w:right="0" w:firstLine="576"/>
        <w:jc w:val="left"/>
      </w:pPr>
      <w:r>
        <w:rPr/>
        <w:t xml:space="preserve">(2) It is the intent of the legislature to seize this opportunity to address ongoing challenges Washington's medicaid enrollees face in accessing behavioral health care. The legislature intends to establish robust new standards defining the levels of medicaid-funded behavioral health service capacity and resources that are adequate to meet medicaid enrollees' treatment needs; to assure that managed care organizations that serve Washington's medicaid enrollees have a track record of success in delivering a broad range of behavioral health care services to safety net populations; and to advance payment structures and provider network delivery models that improve equitable access, promote integration of care, and deliver on outcomes.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871</w:t>
      </w:r>
      <w:r>
        <w:rPr/>
        <w:t xml:space="preserve"> and 2019 c 325 s 4006 are each amended to read as follows:</w:t>
      </w:r>
    </w:p>
    <w:p>
      <w:pPr>
        <w:spacing w:before="0" w:after="0" w:line="408" w:lineRule="exact"/>
        <w:ind w:left="0" w:right="0" w:firstLine="576"/>
        <w:jc w:val="left"/>
      </w:pPr>
      <w:r>
        <w:rPr/>
        <w:t xml:space="preserve">(1) Any agreement or contract by the authority to provide behavioral health services as defined under RCW 71.24.025 to persons eligible for benefits under medicaid, Title XIX of the social security act, and to persons not eligible for medicaid must include the following:</w:t>
      </w:r>
    </w:p>
    <w:p>
      <w:pPr>
        <w:spacing w:before="0" w:after="0" w:line="408" w:lineRule="exact"/>
        <w:ind w:left="0" w:right="0" w:firstLine="576"/>
        <w:jc w:val="left"/>
      </w:pPr>
      <w:r>
        <w:rPr/>
        <w:t xml:space="preserve">(a) Contractual provisions consistent with the intent expressed in RCW 71.24.015 and 71.36.005;</w:t>
      </w:r>
    </w:p>
    <w:p>
      <w:pPr>
        <w:spacing w:before="0" w:after="0" w:line="408" w:lineRule="exact"/>
        <w:ind w:left="0" w:right="0" w:firstLine="576"/>
        <w:jc w:val="left"/>
      </w:pPr>
      <w:r>
        <w:rPr/>
        <w:t xml:space="preserve">(b) Standards regarding the quality of services to be provided, including increased use of evidence-based, research-based, and promising practices, as defined in RCW 71.24.025;</w:t>
      </w:r>
    </w:p>
    <w:p>
      <w:pPr>
        <w:spacing w:before="0" w:after="0" w:line="408" w:lineRule="exact"/>
        <w:ind w:left="0" w:right="0" w:firstLine="576"/>
        <w:jc w:val="left"/>
      </w:pPr>
      <w:r>
        <w:rPr/>
        <w:t xml:space="preserve">(c) Accountability for the client outcomes established in RCW 71.24.435, 70.320.020, and 71.36.025 and performance measures linked to those outcomes;</w:t>
      </w:r>
    </w:p>
    <w:p>
      <w:pPr>
        <w:spacing w:before="0" w:after="0" w:line="408" w:lineRule="exact"/>
        <w:ind w:left="0" w:right="0" w:firstLine="576"/>
        <w:jc w:val="left"/>
      </w:pPr>
      <w:r>
        <w:rPr/>
        <w:t xml:space="preserve">(d) Standards requiring behavioral health administrative services organizations and managed care organizations to maintain a network of appropriate providers that is supported by written agreements sufficient to provide adequate access to all services covered under the contract with the authority and to protect essential behavioral health system infrastructure and capacity, including a continuum of substance use disorder services;</w:t>
      </w:r>
    </w:p>
    <w:p>
      <w:pPr>
        <w:spacing w:before="0" w:after="0" w:line="408" w:lineRule="exact"/>
        <w:ind w:left="0" w:right="0" w:firstLine="576"/>
        <w:jc w:val="left"/>
      </w:pPr>
      <w:r>
        <w:rPr/>
        <w:t xml:space="preserve">(e) Provisions to require that medically necessary substance use disorder and mental health treatment services be available to clients;</w:t>
      </w:r>
    </w:p>
    <w:p>
      <w:pPr>
        <w:spacing w:before="0" w:after="0" w:line="408" w:lineRule="exact"/>
        <w:ind w:left="0" w:right="0" w:firstLine="576"/>
        <w:jc w:val="left"/>
      </w:pPr>
      <w:r>
        <w:rPr/>
        <w:t xml:space="preserve">(f) Standards requiring the use of behavioral health service provider reimbursement methods that incentivize improved performance with respect to the client outcomes established in RCW 71.24.435 and 71.36.025, integration of behavioral health and primary care services at the clinical level, and improved care coordination for individuals with complex care needs;</w:t>
      </w:r>
    </w:p>
    <w:p>
      <w:pPr>
        <w:spacing w:before="0" w:after="0" w:line="408" w:lineRule="exact"/>
        <w:ind w:left="0" w:right="0" w:firstLine="576"/>
        <w:jc w:val="left"/>
      </w:pPr>
      <w:r>
        <w:rPr/>
        <w:t xml:space="preserve">(g) Standards related to the financial integrity of the contracting entity. This subsection does not limit the authority of the authority to take action under a contract upon finding that a contracting entity's financial status jeopardizes the contracting entity's ability to meet its contractual obligations;</w:t>
      </w:r>
    </w:p>
    <w:p>
      <w:pPr>
        <w:spacing w:before="0" w:after="0" w:line="408" w:lineRule="exact"/>
        <w:ind w:left="0" w:right="0" w:firstLine="576"/>
        <w:jc w:val="left"/>
      </w:pPr>
      <w:r>
        <w:rPr/>
        <w:t xml:space="preserve">(h) Mechanisms for monitoring performance under the contract and remedies for failure to substantially comply with the requirements of the contract including, but not limited to, financial deductions, termination of the contract, receivership, reprocurement of the contract, and injunctive remedies;</w:t>
      </w:r>
    </w:p>
    <w:p>
      <w:pPr>
        <w:spacing w:before="0" w:after="0" w:line="408" w:lineRule="exact"/>
        <w:ind w:left="0" w:right="0" w:firstLine="576"/>
        <w:jc w:val="left"/>
      </w:pPr>
      <w:r>
        <w:rPr/>
        <w:t xml:space="preserve">(i) Provisions to maintain the decision-making independence of designated crisis responders; and</w:t>
      </w:r>
    </w:p>
    <w:p>
      <w:pPr>
        <w:spacing w:before="0" w:after="0" w:line="408" w:lineRule="exact"/>
        <w:ind w:left="0" w:right="0" w:firstLine="576"/>
        <w:jc w:val="left"/>
      </w:pPr>
      <w:r>
        <w:rPr/>
        <w:t xml:space="preserve">(j) Provisions stating that public funds appropriated by the legislature may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(2) </w:t>
      </w:r>
      <w:r>
        <w:rPr>
          <w:u w:val="single"/>
        </w:rPr>
        <w:t xml:space="preserve">Before releasing a procurement under this section, and no later than July 1, 2024, the authority shall adopt regional standards for the behavioral health provider networks maintained by managed care organizations pursuant to subsection (1)(d) of this section. The standards shall assure access to appropriate and timely behavioral health services for the enrollees of the managed care organization within the regional service area. At a minimum, the behavioral health services covered by these standards must include: Certified residential treatment providers; licensed community mental health agencies; certified substance use disorder provider agencies; certified medication assisted treatment providers; certified opiate substitution providers; licensed and certified free-standing facilities, hospitals, or psychiatric inpatient facilities that provide evaluation and treatment services; licensed and certified withdrawal management and stabilization facilities, including secure withdrawal management and stabilization facilities; licensed and certified residential treatment facilities to provide crisis stabilization services; and wraparound and intensive services providers recognized by the authority. The regional standards shall:</w:t>
      </w:r>
    </w:p>
    <w:p>
      <w:pPr>
        <w:spacing w:before="0" w:after="0" w:line="408" w:lineRule="exact"/>
        <w:ind w:left="0" w:right="0" w:firstLine="576"/>
        <w:jc w:val="left"/>
      </w:pPr>
      <w:r>
        <w:rPr>
          <w:u w:val="single"/>
        </w:rPr>
        <w:t xml:space="preserve">(a) Include a process for regular updates no less than once per calendar year;</w:t>
      </w:r>
    </w:p>
    <w:p>
      <w:pPr>
        <w:spacing w:before="0" w:after="0" w:line="408" w:lineRule="exact"/>
        <w:ind w:left="0" w:right="0" w:firstLine="576"/>
        <w:jc w:val="left"/>
      </w:pPr>
      <w:r>
        <w:rPr>
          <w:u w:val="single"/>
        </w:rPr>
        <w:t xml:space="preserve">(b) Provide for participation from counties and behavioral health providers in both initial development and subsequent updates;</w:t>
      </w:r>
    </w:p>
    <w:p>
      <w:pPr>
        <w:spacing w:before="0" w:after="0" w:line="408" w:lineRule="exact"/>
        <w:ind w:left="0" w:right="0" w:firstLine="576"/>
        <w:jc w:val="left"/>
      </w:pPr>
      <w:r>
        <w:rPr>
          <w:u w:val="single"/>
        </w:rPr>
        <w:t xml:space="preserve">(c) Account for the regional service area's population; prevalence of behavioral health conditions; types of minimum behavioral health services and service capacity offered by providers in the regional service area; number and geographic proximity of providers in the regional service area; and availability of culturally specific services and providers in the regional service area; and</w:t>
      </w:r>
    </w:p>
    <w:p>
      <w:pPr>
        <w:spacing w:before="0" w:after="0" w:line="408" w:lineRule="exact"/>
        <w:ind w:left="0" w:right="0" w:firstLine="576"/>
        <w:jc w:val="left"/>
      </w:pPr>
      <w:r>
        <w:rPr>
          <w:u w:val="single"/>
        </w:rPr>
        <w:t xml:space="preserve">(d) Include a structure for monitoring compliance with provider network standards.</w:t>
      </w:r>
    </w:p>
    <w:p>
      <w:pPr>
        <w:spacing w:before="0" w:after="0" w:line="408" w:lineRule="exact"/>
        <w:ind w:left="0" w:right="0" w:firstLine="576"/>
        <w:jc w:val="left"/>
      </w:pPr>
      <w:r>
        <w:rPr>
          <w:u w:val="single"/>
        </w:rPr>
        <w:t xml:space="preserve">(3) Before releasing a procurement under this section, the authority shall evaluate the potential to reduce provider administrative burden by limiting the number of managed care organizations that operate in a regional service area.</w:t>
      </w:r>
    </w:p>
    <w:p>
      <w:pPr>
        <w:spacing w:before="0" w:after="0" w:line="408" w:lineRule="exact"/>
        <w:ind w:left="0" w:right="0" w:firstLine="576"/>
        <w:jc w:val="left"/>
      </w:pPr>
      <w:r>
        <w:rPr>
          <w:u w:val="single"/>
        </w:rPr>
        <w:t xml:space="preserve">(4)</w:t>
      </w:r>
      <w:r>
        <w:rPr/>
        <w:t xml:space="preserve"> The following factors must be given significant weight in any procurement process under this section:</w:t>
      </w:r>
    </w:p>
    <w:p>
      <w:pPr>
        <w:spacing w:before="0" w:after="0" w:line="408" w:lineRule="exact"/>
        <w:ind w:left="0" w:right="0" w:firstLine="576"/>
        <w:jc w:val="left"/>
      </w:pPr>
      <w:r>
        <w:rPr/>
        <w:t xml:space="preserve">(a) Demonstrated commitment and experience in serving low-income populations;</w:t>
      </w:r>
    </w:p>
    <w:p>
      <w:pPr>
        <w:spacing w:before="0" w:after="0" w:line="408" w:lineRule="exact"/>
        <w:ind w:left="0" w:right="0" w:firstLine="576"/>
        <w:jc w:val="left"/>
      </w:pPr>
      <w:r>
        <w:rPr/>
        <w:t xml:space="preserve">(b) Demonstrated commitment and experience serving persons who have mental illness, substance use disorders, or co-occurring disorders;</w:t>
      </w:r>
    </w:p>
    <w:p>
      <w:pPr>
        <w:spacing w:before="0" w:after="0" w:line="408" w:lineRule="exact"/>
        <w:ind w:left="0" w:right="0" w:firstLine="576"/>
        <w:jc w:val="left"/>
      </w:pPr>
      <w:r>
        <w:rPr/>
        <w:t xml:space="preserve">(c) Demonstrated commitment to and experience with partnerships with county and municipal criminal justice systems, housing services, and other critical support services necessary to achieve the outcomes established in RCW 71.24.435, 70.320.020, and 71.36.025;</w:t>
      </w:r>
    </w:p>
    <w:p>
      <w:pPr>
        <w:spacing w:before="0" w:after="0" w:line="408" w:lineRule="exact"/>
        <w:ind w:left="0" w:right="0" w:firstLine="576"/>
        <w:jc w:val="left"/>
      </w:pPr>
      <w:r>
        <w:rPr/>
        <w:t xml:space="preserve">(d) </w:t>
      </w:r>
      <w:r>
        <w:rPr>
          <w:u w:val="single"/>
        </w:rPr>
        <w:t xml:space="preserve">The ability to provide for the crisis service needs of medicaid enrollees, consistent with the degree to which such services are funded;</w:t>
      </w:r>
    </w:p>
    <w:p>
      <w:pPr>
        <w:spacing w:before="0" w:after="0" w:line="408" w:lineRule="exact"/>
        <w:ind w:left="0" w:right="0" w:firstLine="576"/>
        <w:jc w:val="left"/>
      </w:pPr>
      <w:r>
        <w:rPr>
          <w:u w:val="single"/>
        </w:rPr>
        <w:t xml:space="preserve">(e)</w:t>
      </w:r>
      <w:r>
        <w:rPr/>
        <w:t xml:space="preserve"> Recognition that meeting enrollees' physical and behavioral health care needs is a shared responsibility of contracted behavioral health administrative services organizations, managed care organizations, service providers, the state, and communities;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Consideration of past and current performance and participation in other state or federal behavioral health programs as a contractor; </w:t>
      </w:r>
      <w:r>
        <w:t>((</w:t>
      </w:r>
      <w:r>
        <w:rPr>
          <w:strike/>
        </w:rPr>
        <w:t xml:space="preserve">and</w:t>
      </w:r>
    </w:p>
    <w:p>
      <w:pPr>
        <w:spacing w:before="0" w:after="0" w:line="408" w:lineRule="exact"/>
        <w:ind w:left="0" w:right="0" w:firstLine="576"/>
        <w:jc w:val="left"/>
      </w:pPr>
      <w:r>
        <w:rPr>
          <w:strike/>
        </w:rPr>
        <w:t xml:space="preserve">(f)</w:t>
      </w:r>
      <w:r>
        <w:t>))</w:t>
      </w:r>
      <w:r>
        <w:rPr/>
        <w:t xml:space="preserve"> </w:t>
      </w:r>
      <w:r>
        <w:rPr>
          <w:u w:val="single"/>
        </w:rPr>
        <w:t xml:space="preserve">(g)</w:t>
      </w:r>
      <w:r>
        <w:rPr/>
        <w:t xml:space="preserve"> The ability to meet requirements established by the authority</w:t>
      </w:r>
      <w:r>
        <w:t>((</w:t>
      </w:r>
      <w:r>
        <w:rPr>
          <w:strike/>
        </w:rPr>
        <w:t xml:space="preserve">.</w:t>
      </w:r>
    </w:p>
    <w:p>
      <w:pPr>
        <w:spacing w:before="0" w:after="0" w:line="408" w:lineRule="exact"/>
        <w:ind w:left="0" w:right="0" w:firstLine="576"/>
        <w:jc w:val="left"/>
      </w:pPr>
      <w:r>
        <w:rPr>
          <w:strike/>
        </w:rPr>
        <w:t xml:space="preserve">(3)</w:t>
      </w:r>
      <w:r>
        <w:t>))</w:t>
      </w:r>
      <w:r>
        <w:rPr>
          <w:u w:val="single"/>
        </w:rPr>
        <w:t xml:space="preserve">; (h) Demonstrated commitment by managed care organizations to establish, continue, or expand a delegation arrangement with a provider network that leverages local, federal, or philanthropic funding to enhance the effectiveness of medicaid-funded integrated care services and promote medicaid clients' access to a system of services that addresses additional social support services and social determinants of health as defined in RCW 43.20.025 in a manner that is integrated with the delivery of behavioral health and medical treatment services, in any regional service area that has such a network, to provide services and perform provider network management functions for enrollees; and</w:t>
      </w:r>
    </w:p>
    <w:p>
      <w:pPr>
        <w:spacing w:before="0" w:after="0" w:line="408" w:lineRule="exact"/>
        <w:ind w:left="0" w:right="0" w:firstLine="576"/>
        <w:jc w:val="left"/>
      </w:pPr>
      <w:r>
        <w:rPr>
          <w:u w:val="single"/>
        </w:rPr>
        <w:t xml:space="preserve">(i) Demonstrated commitment by managed care organizations to the use of alternative pricing and payment structures between a managed care organization and its behavioral health services providers, including provider networks described in (h) of this subsection, in any of their agreements or contracts under this section, which may include but are not limited to:</w:t>
      </w:r>
    </w:p>
    <w:p>
      <w:pPr>
        <w:spacing w:before="0" w:after="0" w:line="408" w:lineRule="exact"/>
        <w:ind w:left="0" w:right="0" w:firstLine="576"/>
        <w:jc w:val="left"/>
      </w:pPr>
      <w:r>
        <w:rPr>
          <w:u w:val="single"/>
        </w:rPr>
        <w:t xml:space="preserve">(i) Value-based purchasing efforts consistent with the authority's value-based purchasing road map, such as capitated payment arrangements or case rate arrangements; or</w:t>
      </w:r>
    </w:p>
    <w:p>
      <w:pPr>
        <w:spacing w:before="0" w:after="0" w:line="408" w:lineRule="exact"/>
        <w:ind w:left="0" w:right="0" w:firstLine="576"/>
        <w:jc w:val="left"/>
      </w:pPr>
      <w:r>
        <w:rPr>
          <w:u w:val="single"/>
        </w:rPr>
        <w:t xml:space="preserve">(ii) Payment methods that secure a sufficient amount of ready and available capacity for levels of care that require staffing 24 hours per day, 365 days per year, to serve anyone in the regional service area with a demonstrated need for the service at all times, regardless of fluctuating utilization.</w:t>
      </w:r>
    </w:p>
    <w:p>
      <w:pPr>
        <w:spacing w:before="0" w:after="0" w:line="408" w:lineRule="exact"/>
        <w:ind w:left="0" w:right="0" w:firstLine="576"/>
        <w:jc w:val="left"/>
      </w:pPr>
      <w:r>
        <w:rPr>
          <w:u w:val="single"/>
        </w:rPr>
        <w:t xml:space="preserve">(5) The authority may use existing cross-system outcome data such as the outcomes and related measures under subsection (4)(c) of this section and chapter 338, Laws of 2013, to determine that the alternative pricing and payment structures referenced in subsection (4)(h) of this section have advanced community behavioral health system outcomes more effectively than a fee-for-service model may have been expected to deliver.</w:t>
      </w:r>
    </w:p>
    <w:p>
      <w:pPr>
        <w:spacing w:before="0" w:after="0" w:line="408" w:lineRule="exact"/>
        <w:ind w:left="0" w:right="0" w:firstLine="576"/>
        <w:jc w:val="left"/>
      </w:pPr>
      <w:r>
        <w:rPr>
          <w:u w:val="single"/>
        </w:rPr>
        <w:t xml:space="preserve">(6) The authority shall require each managed care organization participating in a procurement process under this section to demonstrate prior national or in-state experience with contracting and network development for a full continuum of behavioral health services that are substantially similar to the behavioral health services covered under the Washington medicaid state plan. At a minimum, this shall include experience contracting for crisis, outpatient, residential, withdrawal management, and inpatient behavioral health services, and shall include past and current data on performance, quality, and outcomes.</w:t>
      </w:r>
    </w:p>
    <w:p>
      <w:pPr>
        <w:spacing w:before="0" w:after="0" w:line="408" w:lineRule="exact"/>
        <w:ind w:left="0" w:right="0" w:firstLine="576"/>
        <w:jc w:val="left"/>
      </w:pPr>
      <w:r>
        <w:rPr>
          <w:u w:val="single"/>
        </w:rPr>
        <w:t xml:space="preserve">(7) The authority shall recognize and support a delegation arrangement between any managed care organization and a provider network under subsection (4)(h) of this section for the performance of any or all essential behavioral health administrative functions agreed to by the two parties.</w:t>
      </w:r>
    </w:p>
    <w:p>
      <w:pPr>
        <w:spacing w:before="0" w:after="0" w:line="408" w:lineRule="exact"/>
        <w:ind w:left="0" w:right="0" w:firstLine="576"/>
        <w:jc w:val="left"/>
      </w:pPr>
      <w:r>
        <w:rPr>
          <w:u w:val="single"/>
        </w:rPr>
        <w:t xml:space="preserve">(8) The authority shall expand the types of behavioral health crisis services that can be funded with medicaid to the maximum extent allowable under federal law, including seeking approval from the centers for medicare and medicaid services for amendments to the medicaid state plan or medicaid state directed payments that support the 24 hours per day, 365 days per year capacity of the crisis delivery system when necessary to achieve this expansion.</w:t>
      </w:r>
    </w:p>
    <w:p>
      <w:pPr>
        <w:spacing w:before="0" w:after="0" w:line="408" w:lineRule="exact"/>
        <w:ind w:left="0" w:right="0" w:firstLine="576"/>
        <w:jc w:val="left"/>
      </w:pPr>
      <w:r>
        <w:rPr>
          <w:u w:val="single"/>
        </w:rPr>
        <w:t xml:space="preserve">(9) The authority shall develop contracting methods that increase managed care organizations' accountability when their enrollees require long-term involuntary inpatient behavioral health treatment and shall explore opportunities to maximize medicaid funding for long-term involuntary inpatient behavioral health treatment, which may include seeking approval from the centers for medicare and medicaid services for amendments to the medicaid state plan if necessary.</w:t>
      </w:r>
    </w:p>
    <w:p>
      <w:pPr>
        <w:spacing w:before="0" w:after="0" w:line="408" w:lineRule="exact"/>
        <w:ind w:left="0" w:right="0" w:firstLine="576"/>
        <w:jc w:val="left"/>
      </w:pPr>
      <w:r>
        <w:rPr>
          <w:u w:val="single"/>
        </w:rPr>
        <w:t xml:space="preserve">(10) In recognition of the value of community input and consistent with past procurement practices, the authority shall include county and behavioral health provider representatives in the development and scoring of any procurement process under this section. This shall include, at a minimum, two representatives identified by the association of county human services and two representatives identified by the Washington council for behavioral health to participate in the review and development of procurement documents, and two representatives identified by the association of county human services and two representatives identified by the Washington council for behavioral health to participate in scoring of bids. The authority may review identified participants to address potential conflicts of interest.</w:t>
      </w:r>
    </w:p>
    <w:p>
      <w:pPr>
        <w:spacing w:before="0" w:after="0" w:line="408" w:lineRule="exact"/>
        <w:ind w:left="0" w:right="0" w:firstLine="576"/>
        <w:jc w:val="left"/>
      </w:pPr>
      <w:r>
        <w:rPr>
          <w:u w:val="single"/>
        </w:rPr>
        <w:t xml:space="preserve">(11)</w:t>
      </w:r>
      <w:r>
        <w:rPr/>
        <w:t xml:space="preserve"> For purposes of purchasing behavioral health services and medical care services for persons eligible for benefits under medicaid, Title XIX of the social security act and for persons not eligible for medicaid, the authority must use regional service areas. The regional service areas must be established by the authority as provided in RCW 74.09.870.</w:t>
      </w:r>
    </w:p>
    <w:p>
      <w:pPr>
        <w:spacing w:before="0" w:after="0" w:line="408" w:lineRule="exact"/>
        <w:ind w:left="0" w:right="0" w:firstLine="576"/>
        <w:jc w:val="left"/>
      </w:pPr>
      <w:r>
        <w:t>((</w:t>
      </w:r>
      <w:r>
        <w:rPr>
          <w:strike/>
        </w:rPr>
        <w:t xml:space="preserve">(4)</w:t>
      </w:r>
      <w:r>
        <w:t>))</w:t>
      </w:r>
      <w:r>
        <w:rPr/>
        <w:t xml:space="preserve"> </w:t>
      </w:r>
      <w:r>
        <w:rPr>
          <w:u w:val="single"/>
        </w:rPr>
        <w:t xml:space="preserve">(12)</w:t>
      </w:r>
      <w:r>
        <w:rPr/>
        <w:t xml:space="preserve"> Consideration must be given to using multiple-biennia contracting periods.</w:t>
      </w:r>
    </w:p>
    <w:p>
      <w:pPr>
        <w:spacing w:before="0" w:after="0" w:line="408" w:lineRule="exact"/>
        <w:ind w:left="0" w:right="0" w:firstLine="576"/>
        <w:jc w:val="left"/>
      </w:pPr>
      <w:r>
        <w:t>((</w:t>
      </w:r>
      <w:r>
        <w:rPr>
          <w:strike/>
        </w:rPr>
        <w:t xml:space="preserve">(5)</w:t>
      </w:r>
      <w:r>
        <w:t>))</w:t>
      </w:r>
      <w:r>
        <w:rPr/>
        <w:t xml:space="preserve"> </w:t>
      </w:r>
      <w:r>
        <w:rPr>
          <w:u w:val="single"/>
        </w:rPr>
        <w:t xml:space="preserve">(13)</w:t>
      </w:r>
      <w:r>
        <w:rPr/>
        <w:t xml:space="preserve"> Each behavioral health administrative services organization operating pursuant to a contract issued under this section shall serve clients within its regional service area who meet the authority's eligibility criteria for mental health and substance use disorder services within available resources.</w:t>
      </w:r>
    </w:p>
    <w:p/>
    <w:p>
      <w:pPr>
        <w:jc w:val="center"/>
      </w:pPr>
      <w:r>
        <w:rPr>
          <w:b/>
        </w:rPr>
        <w:t>--- END ---</w:t>
      </w:r>
    </w:p>
    <w:sectPr>
      <w:pgNumType w:start="1"/>
      <w:footerReference xmlns:r="http://schemas.openxmlformats.org/officeDocument/2006/relationships" r:id="R7901ca91ceb748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687a164a8e4687" /><Relationship Type="http://schemas.openxmlformats.org/officeDocument/2006/relationships/footer" Target="/word/footer1.xml" Id="R7901ca91ceb7481a" /></Relationships>
</file>