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16eccd0a0f4eca" /></Relationships>
</file>

<file path=word/document.xml><?xml version="1.0" encoding="utf-8"?>
<w:document xmlns:w="http://schemas.openxmlformats.org/wordprocessingml/2006/main">
  <w:body>
    <w:p>
      <w:r>
        <w:t>H-1068.1</w:t>
      </w:r>
    </w:p>
    <w:p>
      <w:pPr>
        <w:jc w:val="center"/>
      </w:pPr>
      <w:r>
        <w:t>_______________________________________________</w:t>
      </w:r>
    </w:p>
    <w:p/>
    <w:p>
      <w:pPr>
        <w:jc w:val="center"/>
      </w:pPr>
      <w:r>
        <w:rPr>
          <w:b/>
        </w:rPr>
        <w:t>SUBSTITUTE HOUSE BILL 1503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Postsecondary Education &amp; Workforce (originally sponsored by Representatives Riccelli, Santos, Reeves, Macri, and Reed)</w:t>
      </w:r>
    </w:p>
    <w:p/>
    <w:p>
      <w:r>
        <w:rPr>
          <w:t xml:space="preserve">READ FIRST TIME 02/06/23.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collection of health care professionals' information at the time of license application and license renewal; and adding a new section to chapter 18.130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All applicants who submit applications for licensure on or after July 1, 2024, shall provide the following information with their application:</w:t>
      </w:r>
    </w:p>
    <w:p>
      <w:pPr>
        <w:spacing w:before="0" w:after="0" w:line="408" w:lineRule="exact"/>
        <w:ind w:left="0" w:right="0" w:firstLine="576"/>
        <w:jc w:val="left"/>
      </w:pPr>
      <w:r>
        <w:rPr/>
        <w:t xml:space="preserve">(a) Race;</w:t>
      </w:r>
    </w:p>
    <w:p>
      <w:pPr>
        <w:spacing w:before="0" w:after="0" w:line="408" w:lineRule="exact"/>
        <w:ind w:left="0" w:right="0" w:firstLine="576"/>
        <w:jc w:val="left"/>
      </w:pPr>
      <w:r>
        <w:rPr/>
        <w:t xml:space="preserve">(b) Ethnicity;</w:t>
      </w:r>
    </w:p>
    <w:p>
      <w:pPr>
        <w:spacing w:before="0" w:after="0" w:line="408" w:lineRule="exact"/>
        <w:ind w:left="0" w:right="0" w:firstLine="576"/>
        <w:jc w:val="left"/>
      </w:pPr>
      <w:r>
        <w:rPr/>
        <w:t xml:space="preserve">(c) Gender;</w:t>
      </w:r>
    </w:p>
    <w:p>
      <w:pPr>
        <w:spacing w:before="0" w:after="0" w:line="408" w:lineRule="exact"/>
        <w:ind w:left="0" w:right="0" w:firstLine="576"/>
        <w:jc w:val="left"/>
      </w:pPr>
      <w:r>
        <w:rPr/>
        <w:t xml:space="preserve">(d) Languages spoken;</w:t>
      </w:r>
    </w:p>
    <w:p>
      <w:pPr>
        <w:spacing w:before="0" w:after="0" w:line="408" w:lineRule="exact"/>
        <w:ind w:left="0" w:right="0" w:firstLine="576"/>
        <w:jc w:val="left"/>
      </w:pPr>
      <w:r>
        <w:rPr/>
        <w:t xml:space="preserve">(e) Provider specialty, where applicable;</w:t>
      </w:r>
    </w:p>
    <w:p>
      <w:pPr>
        <w:spacing w:before="0" w:after="0" w:line="408" w:lineRule="exact"/>
        <w:ind w:left="0" w:right="0" w:firstLine="576"/>
        <w:jc w:val="left"/>
      </w:pPr>
      <w:r>
        <w:rPr/>
        <w:t xml:space="preserve">(f) Primary practice location, if known at the time of application; and</w:t>
      </w:r>
    </w:p>
    <w:p>
      <w:pPr>
        <w:spacing w:before="0" w:after="0" w:line="408" w:lineRule="exact"/>
        <w:ind w:left="0" w:right="0" w:firstLine="576"/>
        <w:jc w:val="left"/>
      </w:pPr>
      <w:r>
        <w:rPr/>
        <w:t xml:space="preserve">(g) Secondary practice location, if applicable and if known at the time of application.</w:t>
      </w:r>
    </w:p>
    <w:p>
      <w:pPr>
        <w:spacing w:before="0" w:after="0" w:line="408" w:lineRule="exact"/>
        <w:ind w:left="0" w:right="0" w:firstLine="576"/>
        <w:jc w:val="left"/>
      </w:pPr>
      <w:r>
        <w:rPr/>
        <w:t xml:space="preserve">(2) All license holders shall provide the following information when they renew their licenses on or after July 1, 2024, in addition to any other information required by the relevant disciplining authority:</w:t>
      </w:r>
    </w:p>
    <w:p>
      <w:pPr>
        <w:spacing w:before="0" w:after="0" w:line="408" w:lineRule="exact"/>
        <w:ind w:left="0" w:right="0" w:firstLine="576"/>
        <w:jc w:val="left"/>
      </w:pPr>
      <w:r>
        <w:rPr/>
        <w:t xml:space="preserve">(a) The information in subsection (1)(a) through (e) of this section, except, after license holders provide this information one time, they shall be required to provide only changes to this information with subsequent renewals;</w:t>
      </w:r>
    </w:p>
    <w:p>
      <w:pPr>
        <w:spacing w:before="0" w:after="0" w:line="408" w:lineRule="exact"/>
        <w:ind w:left="0" w:right="0" w:firstLine="576"/>
        <w:jc w:val="left"/>
      </w:pPr>
      <w:r>
        <w:rPr/>
        <w:t xml:space="preserve">(b) Whether the licensee is currently practicing;</w:t>
      </w:r>
    </w:p>
    <w:p>
      <w:pPr>
        <w:spacing w:before="0" w:after="0" w:line="408" w:lineRule="exact"/>
        <w:ind w:left="0" w:right="0" w:firstLine="576"/>
        <w:jc w:val="left"/>
      </w:pPr>
      <w:r>
        <w:rPr/>
        <w:t xml:space="preserve">(c) Primary practice location at the time of renewal; and</w:t>
      </w:r>
    </w:p>
    <w:p>
      <w:pPr>
        <w:spacing w:before="0" w:after="0" w:line="408" w:lineRule="exact"/>
        <w:ind w:left="0" w:right="0" w:firstLine="576"/>
        <w:jc w:val="left"/>
      </w:pPr>
      <w:r>
        <w:rPr/>
        <w:t xml:space="preserve">(d) Secondary practice location at the time of renewal, if applicable.</w:t>
      </w:r>
    </w:p>
    <w:p>
      <w:pPr>
        <w:spacing w:before="0" w:after="0" w:line="408" w:lineRule="exact"/>
        <w:ind w:left="0" w:right="0" w:firstLine="576"/>
        <w:jc w:val="left"/>
      </w:pPr>
      <w:r>
        <w:rPr/>
        <w:t xml:space="preserve">(3) The form used to collect information under this section must include the same race and ethnicity categories and subgroups required for the collection of student-level data in RCW 28A.300.042 (1) and (3).</w:t>
      </w:r>
    </w:p>
    <w:p>
      <w:pPr>
        <w:spacing w:before="0" w:after="0" w:line="408" w:lineRule="exact"/>
        <w:ind w:left="0" w:right="0" w:firstLine="576"/>
        <w:jc w:val="left"/>
      </w:pPr>
      <w:r>
        <w:rPr/>
        <w:t xml:space="preserve">(4) Applicants and licensees subject to demographic and practice information provision requirements under chapters 18.71, 18.71A, and 18.71B RCW are exempt from the requirements of this section.</w:t>
      </w:r>
    </w:p>
    <w:p/>
    <w:p>
      <w:pPr>
        <w:jc w:val="center"/>
      </w:pPr>
      <w:r>
        <w:rPr>
          <w:b/>
        </w:rPr>
        <w:t>--- END ---</w:t>
      </w:r>
    </w:p>
    <w:sectPr>
      <w:pgNumType w:start="1"/>
      <w:footerReference xmlns:r="http://schemas.openxmlformats.org/officeDocument/2006/relationships" r:id="R088bdba061984b4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4b405bc0674076" /><Relationship Type="http://schemas.openxmlformats.org/officeDocument/2006/relationships/footer" Target="/word/footer1.xml" Id="R088bdba061984b4c" /></Relationships>
</file>