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b506ebfc444f10" /></Relationships>
</file>

<file path=word/document.xml><?xml version="1.0" encoding="utf-8"?>
<w:document xmlns:w="http://schemas.openxmlformats.org/wordprocessingml/2006/main">
  <w:body>
    <w:p>
      <w:r>
        <w:t>H-0571.2</w:t>
      </w:r>
    </w:p>
    <w:p>
      <w:pPr>
        <w:jc w:val="center"/>
      </w:pPr>
      <w:r>
        <w:t>_______________________________________________</w:t>
      </w:r>
    </w:p>
    <w:p/>
    <w:p>
      <w:pPr>
        <w:jc w:val="center"/>
      </w:pPr>
      <w:r>
        <w:rPr>
          <w:b/>
        </w:rPr>
        <w:t>HOUSE BILL 1474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Taylor, Chopp, Berg, Peterson, Reed, Stonier, Gregerson, Bronoske, Cortes, Mena, Street, Ramel, Fosse, Fey, Goodman, Duerr, Bateman, Morgan, Alvarado, Macri, Senn, Berry, Kloba, Hackney, Springer, Slatter, Callan, Orwall, Farivar, Simmons, Ortiz-Self, Thai, Ryu, Stearns, Wylie, Ramos, Doglio, Riccelli, Chapman, Santos, Davis, Ormsby, Bergquist, and Pollet</w:t>
      </w:r>
    </w:p>
    <w:p/>
    <w:p>
      <w:r>
        <w:rPr>
          <w:t xml:space="preserve">Read first time 01/20/23.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covenant homeownership account and program to address the history of housing discrimination due to racially restrictive real estate covenants in Washington state; amending RCW 36.18.010, 43.84.092, and 43.84.092; adding a new section to chapter 36.22 RCW; adding a new chapter to Title 43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Generations of systemic, racist, and discriminatory policies and practices have created barriers to credit and homeownership for black, indigenous, and people of color and other historically marginalized communities in Washington state. The legislature finds that these policies and practices include redlining, racially restrictive covenants, mortgage subsidies and incentives, and displacement and gentrification.</w:t>
      </w:r>
    </w:p>
    <w:p>
      <w:pPr>
        <w:spacing w:before="0" w:after="0" w:line="408" w:lineRule="exact"/>
        <w:ind w:left="0" w:right="0" w:firstLine="576"/>
        <w:jc w:val="left"/>
      </w:pPr>
      <w:r>
        <w:rPr/>
        <w:t xml:space="preserve">(b) The state government was both an active and passive participant in this discrimination. For example, the legislature recognizes the role of state courts in facilitating discrimination by property owners; the existence of mandatory recording statutes that required county auditors to record racially restrictive covenants; the passage of the urban renewal law authorizing the designation, regulation, and displacement of certain neighborhoods that were deemed to be blighted; and state funding and regulation of the real estate and banking industries in ways that facilitated or promoted private discrimination. The legislature finds that the specific discriminatory acts and omissions are well documented, including in numerous public and private studies, reports, and other publications.</w:t>
      </w:r>
    </w:p>
    <w:p>
      <w:pPr>
        <w:spacing w:before="0" w:after="0" w:line="408" w:lineRule="exact"/>
        <w:ind w:left="0" w:right="0" w:firstLine="576"/>
        <w:jc w:val="left"/>
      </w:pPr>
      <w:r>
        <w:rPr/>
        <w:t xml:space="preserve">(c) This discrimination and its impacts continue to exist in the present day. The legislature recognizes that the homeownership rate for black, indigenous, and people of color and other historically marginalized communities in Washington is 19 percent below that of non-Hispanic white households, and the homeownership rate for black households is even lower. The legislature recognizes that credit, including home mortgages, is harder and more expensive to obtain for black, indigenous, and people of color and other historically marginalized communities in Washington than for non-Hispanic white households. The legislature finds that the imbalance in supply and demand in Washington's housing market has only exacerbated these inequities.</w:t>
      </w:r>
    </w:p>
    <w:p>
      <w:pPr>
        <w:spacing w:before="0" w:after="0" w:line="408" w:lineRule="exact"/>
        <w:ind w:left="0" w:right="0" w:firstLine="576"/>
        <w:jc w:val="left"/>
      </w:pPr>
      <w:r>
        <w:rPr/>
        <w:t xml:space="preserve">(d) These negative impacts extend beyond homeownership and affect wealth generation, housing security, and other outcomes for black, indigenous, and people of color and other historically marginalized communities in Washington. The legislature finds that these impacts include higher rates of homelessness, rent burdening, substandard or otherwise unhealthy or unsafe housing, and predatory and discriminatory lending practices that lead to further displacement and gentrification.</w:t>
      </w:r>
    </w:p>
    <w:p>
      <w:pPr>
        <w:spacing w:before="0" w:after="0" w:line="408" w:lineRule="exact"/>
        <w:ind w:left="0" w:right="0" w:firstLine="576"/>
        <w:jc w:val="left"/>
      </w:pPr>
      <w:r>
        <w:rPr/>
        <w:t xml:space="preserve">(e) Existing state and federal programs and other race-neutral approaches are insufficient to remedy that discrimination and its impacts on access to credit and homeownership for black, indigenous, and people of color and other historically marginalized communities in Washington. The legislature finds that race-conscious programs, such as the special purpose credit programs authorized by section 6 of this act, are necessary to remedy the past discrimination in which the state was complicit and to remove the structural barriers that persist.</w:t>
      </w:r>
    </w:p>
    <w:p>
      <w:pPr>
        <w:spacing w:before="0" w:after="0" w:line="408" w:lineRule="exact"/>
        <w:ind w:left="0" w:right="0" w:firstLine="576"/>
        <w:jc w:val="left"/>
      </w:pPr>
      <w:r>
        <w:rPr/>
        <w:t xml:space="preserve">(2) The legislature declares that the state has an interest in remedying past and ongoing discrimination and its impacts on access to credit and homeownership for black, indigenous, and people of color and other historically marginalized communities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Beginning January 1, 2024, except as provided in subsection (2) of this section, the county auditor must collect a covenant homeownership program assessment of $100 for each document recorded, which is in addition to any other charge, surcharge, or assessment allowed by law. The county auditor may retain up to one percent of the moneys for collection of the assessment and must remit the remainder of the moneys to the state treasurer to be deposited in the covenant homeownership program account created in section 4 of this act.</w:t>
      </w:r>
    </w:p>
    <w:p>
      <w:pPr>
        <w:spacing w:before="0" w:after="0" w:line="408" w:lineRule="exact"/>
        <w:ind w:left="0" w:right="0" w:firstLine="576"/>
        <w:jc w:val="left"/>
      </w:pPr>
      <w:r>
        <w:rPr/>
        <w:t xml:space="preserve">(2) The assessment imposed in this section does not apply to: (a) Assignments or substitutions of previously recorded deeds of trust; (b) documents recording a birth, marriage, divorce, or death; (c) any recorded documents otherwise exempted from a recording fee or additional assessments under state law; (d) marriage licenses issued by the county auditor; or (e) documents recording a federal, state, county, city, or water-sewer district, or wage lien or satisfaction of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"Commission" means the Washington state housing finance commission.</w:t>
      </w:r>
    </w:p>
    <w:p>
      <w:pPr>
        <w:spacing w:before="0" w:after="0" w:line="408" w:lineRule="exact"/>
        <w:ind w:left="0" w:right="0" w:firstLine="576"/>
        <w:jc w:val="left"/>
      </w:pPr>
      <w:r>
        <w:rPr/>
        <w:t xml:space="preserve">(3) "Covenant homeownership program study" means an evidence-based written report prepared by or on behalf of the commission as required in section 5 of this act.</w:t>
      </w:r>
    </w:p>
    <w:p>
      <w:pPr>
        <w:spacing w:before="0" w:after="0" w:line="408" w:lineRule="exact"/>
        <w:ind w:left="0" w:right="0" w:firstLine="576"/>
        <w:jc w:val="left"/>
      </w:pPr>
      <w:r>
        <w:rPr/>
        <w:t xml:space="preserve">(4) "Oversight committee" means the covenant homeownership program oversight committee established in section 7 of this act.</w:t>
      </w:r>
    </w:p>
    <w:p>
      <w:pPr>
        <w:spacing w:before="0" w:after="0" w:line="408" w:lineRule="exact"/>
        <w:ind w:left="0" w:right="0" w:firstLine="576"/>
        <w:jc w:val="left"/>
      </w:pPr>
      <w:r>
        <w:rPr/>
        <w:t xml:space="preserve">(5) "Program" means the covenant homeownership program described in section 6 of this act.</w:t>
      </w:r>
    </w:p>
    <w:p>
      <w:pPr>
        <w:spacing w:before="0" w:after="0" w:line="408" w:lineRule="exact"/>
        <w:ind w:left="0" w:right="0" w:firstLine="576"/>
        <w:jc w:val="left"/>
      </w:pPr>
      <w:r>
        <w:rPr/>
        <w:t xml:space="preserve">(6) "Program participant" means a person who receives down payment and closing cost assistance through a special purpose credit program created by the commission for purposes of the covenant homeownership program.</w:t>
      </w:r>
    </w:p>
    <w:p>
      <w:pPr>
        <w:spacing w:before="0" w:after="0" w:line="408" w:lineRule="exact"/>
        <w:ind w:left="0" w:right="0" w:firstLine="576"/>
        <w:jc w:val="left"/>
      </w:pPr>
      <w:r>
        <w:rPr/>
        <w:t xml:space="preserve">(7) "Racially restrictive real estate covenant" means a recorded covenant or deed restriction that includes or included racial restrictions on property ownership or use against protected classes that are unlawful under RCW 49.60.224. For example, these unlawful restrictions commonly included exclusions against black, indigenous, and people of color and other historically marginalized communities in Washington state, using terms, many of which are offensive, such as "African blood" meaning all sub-Saharan African ancestries; "Aryan" meaning not Jewish, not eastern or southern European, nor any ancestry except northern European; "Asiatic" meaning all Asian ancestries; Chinese; "colored person" meaning all sub-Saharan African ancestries; "colored races" meaning all nonwhite races; "Ethiopian" meaning all sub-Saharan African ancestries; "gentile" meaning non-Jewish; Hawaiian; "Hebrew" meaning Jewish; "Hindu" meaning all South Asian ancestries; "Indian" meaning Native Americans and also possibly South Asian ancestries; Japanese; "Malay" meaning Filipino; "Mongolian" meaning all East Asian ancestries; "Negro blood" meaning all sub-Saharan African ancestries; "oriental" meaning all Asian ancestries; "Turkish empire" meaning all middle easterners; and "yellow races" meaning all Asian ancestries.</w:t>
      </w:r>
    </w:p>
    <w:p>
      <w:pPr>
        <w:spacing w:before="0" w:after="0" w:line="408" w:lineRule="exact"/>
        <w:ind w:left="0" w:right="0" w:firstLine="576"/>
        <w:jc w:val="left"/>
      </w:pPr>
      <w:r>
        <w:rPr/>
        <w:t xml:space="preserve">(8) "Special purpose credit program" means a credit assistance program created by the commission as authorized by the federal consumer financial protection bureau under regulation B, 12 C.F.R. 1002.8(a)(1), pursuant to Title VII of the consumer credit protection act (the equal credit opportunity act, 15 U.S.C. Sec. 1691 et seq.) as amended, allowing a creditor to extend special purpose credit to applicants who meet eligibility requirements under a credit assistance program expressly authorized by state law for the benefit of an economically disadvantaged class of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covenant homeownership program account is created in the state treasury. All receipts from the assessment established in section 2 of this act must be deposited into the account. Moneys in the account may be spent only after appropriation. Expenditures from the account may be made only for the purposes of the program described in section 6 of this act. The legislature may appropriate moneys in the account as follows:</w:t>
      </w:r>
    </w:p>
    <w:p>
      <w:pPr>
        <w:spacing w:before="0" w:after="0" w:line="408" w:lineRule="exact"/>
        <w:ind w:left="0" w:right="0" w:firstLine="576"/>
        <w:jc w:val="left"/>
      </w:pPr>
      <w:r>
        <w:rPr/>
        <w:t xml:space="preserve">(1) The legislature may appropriate up to one percent of moneys in the account to the department for costs related to the program described in section 6 of this act including, but not limited to, costs related to administering one or more contracts with the commission for purposes of the program, costs related to the oversight committee created in section 7 of this act, costs related to outreach and stakeholder engagement, and other administrative, data collection, and reporting costs; and</w:t>
      </w:r>
    </w:p>
    <w:p>
      <w:pPr>
        <w:spacing w:before="0" w:after="0" w:line="408" w:lineRule="exact"/>
        <w:ind w:left="0" w:right="0" w:firstLine="576"/>
        <w:jc w:val="left"/>
      </w:pPr>
      <w:r>
        <w:rPr/>
        <w:t xml:space="preserve">(2) The legislature may appropriate the remainder of the moneys in the account to the department to contract with the commission for the purposes of the program described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commission shall complete, or cause to be completed, an initial covenant homeownership program study. The initial covenant homeownership program study must:</w:t>
      </w:r>
    </w:p>
    <w:p>
      <w:pPr>
        <w:spacing w:before="0" w:after="0" w:line="408" w:lineRule="exact"/>
        <w:ind w:left="0" w:right="0" w:firstLine="576"/>
        <w:jc w:val="left"/>
      </w:pPr>
      <w:r>
        <w:rPr/>
        <w:t xml:space="preserve">(i) Document past and ongoing discrimination against black, indigenous, and people of color and other historically marginalized communities in Washington state and the impacts of this discrimination on homeownership in the state, including access to credit and other barriers to homeownership in the state;</w:t>
      </w:r>
    </w:p>
    <w:p>
      <w:pPr>
        <w:spacing w:before="0" w:after="0" w:line="408" w:lineRule="exact"/>
        <w:ind w:left="0" w:right="0" w:firstLine="576"/>
        <w:jc w:val="left"/>
      </w:pPr>
      <w:r>
        <w:rPr/>
        <w:t xml:space="preserve">(ii) Analyze whether and to what extent existing programs and race-neutral approaches have been insufficient to remedy this discrimination and its impacts;</w:t>
      </w:r>
    </w:p>
    <w:p>
      <w:pPr>
        <w:spacing w:before="0" w:after="0" w:line="408" w:lineRule="exact"/>
        <w:ind w:left="0" w:right="0" w:firstLine="576"/>
        <w:jc w:val="left"/>
      </w:pPr>
      <w:r>
        <w:rPr/>
        <w:t xml:space="preserve">(iii)(A) Recommend and evaluate potential programmatic and policy changes, including creation of one or more special purpose credit programs, to remedy this discrimination and its impacts;</w:t>
      </w:r>
    </w:p>
    <w:p>
      <w:pPr>
        <w:spacing w:before="0" w:after="0" w:line="408" w:lineRule="exact"/>
        <w:ind w:left="0" w:right="0" w:firstLine="576"/>
        <w:jc w:val="left"/>
      </w:pPr>
      <w:r>
        <w:rPr/>
        <w:t xml:space="preserve">(B) As part of the recommendations related to creation of one or more special purpose credit programs, identify through evidence-based documentation the economically disadvantaged class or classes of persons that require down payment and closing cost assistance in order to reduce racial disparities in homeownership in the state. The class or classes of persons identified in the study may share one or more common characteristics such as, race, national origin, or sex; and</w:t>
      </w:r>
    </w:p>
    <w:p>
      <w:pPr>
        <w:spacing w:before="0" w:after="0" w:line="408" w:lineRule="exact"/>
        <w:ind w:left="0" w:right="0" w:firstLine="576"/>
        <w:jc w:val="left"/>
      </w:pPr>
      <w:r>
        <w:rPr/>
        <w:t xml:space="preserve">(iv) Identify methodology to evaluate the efficacy of any recommended programmatic and policy changes over time.</w:t>
      </w:r>
    </w:p>
    <w:p>
      <w:pPr>
        <w:spacing w:before="0" w:after="0" w:line="408" w:lineRule="exact"/>
        <w:ind w:left="0" w:right="0" w:firstLine="576"/>
        <w:jc w:val="left"/>
      </w:pPr>
      <w:r>
        <w:rPr/>
        <w:t xml:space="preserve">(b) By December 31, 2023, and in compliance with RCW 43.01.036, the commission shall submit a copy of the initial covenant homeownership program study to the appropriate committees of the legislature and post a copy of the study to the commission's website.</w:t>
      </w:r>
    </w:p>
    <w:p>
      <w:pPr>
        <w:spacing w:before="0" w:after="0" w:line="408" w:lineRule="exact"/>
        <w:ind w:left="0" w:right="0" w:firstLine="576"/>
        <w:jc w:val="left"/>
      </w:pPr>
      <w:r>
        <w:rPr/>
        <w:t xml:space="preserve">(2)(a) At least every five years after the initial covenant homeownership program study is completed, the commission shall complete, or cause to be completed, an updated covenant homeownership program study. The updated covenant homeownership program study must:</w:t>
      </w:r>
    </w:p>
    <w:p>
      <w:pPr>
        <w:spacing w:before="0" w:after="0" w:line="408" w:lineRule="exact"/>
        <w:ind w:left="0" w:right="0" w:firstLine="576"/>
        <w:jc w:val="left"/>
      </w:pPr>
      <w:r>
        <w:rPr/>
        <w:t xml:space="preserve">(i) Update and reevaluate the findings and recommendations contained in the initial covenant homeownership program study and any subsequent program studies;</w:t>
      </w:r>
    </w:p>
    <w:p>
      <w:pPr>
        <w:spacing w:before="0" w:after="0" w:line="408" w:lineRule="exact"/>
        <w:ind w:left="0" w:right="0" w:firstLine="576"/>
        <w:jc w:val="left"/>
      </w:pPr>
      <w:r>
        <w:rPr/>
        <w:t xml:space="preserve">(ii) Document the experience of program participants and others impacted by past and ongoing discrimination, including their experience accessing or attempting to access credit and any barriers to homeownership in the state that they have faced or continue to face;</w:t>
      </w:r>
    </w:p>
    <w:p>
      <w:pPr>
        <w:spacing w:before="0" w:after="0" w:line="408" w:lineRule="exact"/>
        <w:ind w:left="0" w:right="0" w:firstLine="576"/>
        <w:jc w:val="left"/>
      </w:pPr>
      <w:r>
        <w:rPr/>
        <w:t xml:space="preserve">(iii) Evaluate the special purpose credit program or programs' efficacy in providing down payment and closing cost assistance to the economically disadvantaged class or classes of persons identified in the initial covenant homeownership program study and any subsequent program studies, and the special purpose credit program or programs' impacts on remedying discrimination and reducing racial disparities in homeownership in the state; and</w:t>
      </w:r>
    </w:p>
    <w:p>
      <w:pPr>
        <w:spacing w:before="0" w:after="0" w:line="408" w:lineRule="exact"/>
        <w:ind w:left="0" w:right="0" w:firstLine="576"/>
        <w:jc w:val="left"/>
      </w:pPr>
      <w:r>
        <w:rPr/>
        <w:t xml:space="preserve">(iv) Recommend program modifications and improvements.</w:t>
      </w:r>
    </w:p>
    <w:p>
      <w:pPr>
        <w:spacing w:before="0" w:after="0" w:line="408" w:lineRule="exact"/>
        <w:ind w:left="0" w:right="0" w:firstLine="576"/>
        <w:jc w:val="left"/>
      </w:pPr>
      <w:r>
        <w:rPr/>
        <w:t xml:space="preserve">(b) By December 31, 2028, and by December 31st every five years thereafter, and in compliance with RCW 43.01.036, the commission shall submit a copy of an updated covenant homeownership program study to the appropriate committees of the legislature and post a copy of the study to the commission's website.</w:t>
      </w:r>
    </w:p>
    <w:p>
      <w:pPr>
        <w:spacing w:before="0" w:after="0" w:line="408" w:lineRule="exact"/>
        <w:ind w:left="0" w:right="0" w:firstLine="576"/>
        <w:jc w:val="left"/>
      </w:pPr>
      <w:r>
        <w:rPr/>
        <w:t xml:space="preserve">(c) The board of the commission shall review each subsequent covenant homeownership program study and consider the evidence-based documentation and recommendations in designing and implementing program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part of the covenant homeownership program, the department shall contract with the commission to design, develop, implement, and evaluate one or more special purpose credit programs to reduce racial disparities in homeownership in the state by providing down payment and closing cost assistance. The contract must authorize the commission to use the contract funding as follows:</w:t>
      </w:r>
    </w:p>
    <w:p>
      <w:pPr>
        <w:spacing w:before="0" w:after="0" w:line="408" w:lineRule="exact"/>
        <w:ind w:left="0" w:right="0" w:firstLine="576"/>
        <w:jc w:val="left"/>
      </w:pPr>
      <w:r>
        <w:rPr/>
        <w:t xml:space="preserve">(a) The contract must authorize the commission to use up to one percent of the contract funding for costs related to administering the program including, but not limited to, costs related to completing a covenant homeownership program study required under section 5 of this act, and other administrative, data collection, and reporting costs;</w:t>
      </w:r>
    </w:p>
    <w:p>
      <w:pPr>
        <w:spacing w:before="0" w:after="0" w:line="408" w:lineRule="exact"/>
        <w:ind w:left="0" w:right="0" w:firstLine="576"/>
        <w:jc w:val="left"/>
      </w:pPr>
      <w:r>
        <w:rPr/>
        <w:t xml:space="preserve">(b) The contract must authorize the commission to use up to one percent of the contract funding to provide targeted education, homeownership counseling, and outreach about special purpose credit programs created under this section to black, indigenous, and people of color and other historically marginalized communities in Washington state, including outreach to relevant affinity groups for mortgage lenders; and</w:t>
      </w:r>
    </w:p>
    <w:p>
      <w:pPr>
        <w:spacing w:before="0" w:after="0" w:line="408" w:lineRule="exact"/>
        <w:ind w:left="0" w:right="0" w:firstLine="576"/>
        <w:jc w:val="left"/>
      </w:pPr>
      <w:r>
        <w:rPr/>
        <w:t xml:space="preserve">(c) The contract must authorize the commission to use the remainder of the contract funding to provide down payment and closing cost assistance to program participants. This portion of the contract funding may not be used to provide any type of assistance other than down payment and closing cost assistance.</w:t>
      </w:r>
    </w:p>
    <w:p>
      <w:pPr>
        <w:spacing w:before="0" w:after="0" w:line="408" w:lineRule="exact"/>
        <w:ind w:left="0" w:right="0" w:firstLine="576"/>
        <w:jc w:val="left"/>
      </w:pPr>
      <w:r>
        <w:rPr/>
        <w:t xml:space="preserve">(2) The commission shall create one or more special purpose credit programs to provide down payment and closing cost assistance for the benefit of one or more economically disadvantaged classes of persons identified in a covenant homeownership program study under section 5 of this act. In creating a special purpose credit program, the commission must consider the evidence-based documentation and programmatic and policy recommendations set forth in the initial covenant homeownership program study and any subsequent program studies. If the covenant homeownership program study identifies an economically disadvantaged class or classes of persons that share one or more common characteristics such as, race, national origin, or sex and the board of the commission finds it necessary to consider this information in tailoring a special purpose credit program to provide credit assistance to economically disadvantaged classes of persons, the commission may consider these characteristics in designing and implementing the program.</w:t>
      </w:r>
    </w:p>
    <w:p>
      <w:pPr>
        <w:spacing w:before="0" w:after="0" w:line="408" w:lineRule="exact"/>
        <w:ind w:left="0" w:right="0" w:firstLine="576"/>
        <w:jc w:val="left"/>
      </w:pPr>
      <w:r>
        <w:rPr/>
        <w:t xml:space="preserve">(3) At minimum, a special purpose credit program authorized under this section must:</w:t>
      </w:r>
    </w:p>
    <w:p>
      <w:pPr>
        <w:spacing w:before="0" w:after="0" w:line="408" w:lineRule="exact"/>
        <w:ind w:left="0" w:right="0" w:firstLine="576"/>
        <w:jc w:val="left"/>
      </w:pPr>
      <w:r>
        <w:rPr/>
        <w:t xml:space="preserve">(a) Provide loans for down payment and closing cost assistance to program participants that can be combined with other forms of down payment and closing cost assistance;</w:t>
      </w:r>
    </w:p>
    <w:p>
      <w:pPr>
        <w:spacing w:before="0" w:after="0" w:line="408" w:lineRule="exact"/>
        <w:ind w:left="0" w:right="0" w:firstLine="576"/>
        <w:jc w:val="left"/>
      </w:pPr>
      <w:r>
        <w:rPr/>
        <w:t xml:space="preserve">(b) Require a program participant to repay loans for down payment and closing cost assistance at the time that the house is sold; and</w:t>
      </w:r>
    </w:p>
    <w:p>
      <w:pPr>
        <w:spacing w:before="0" w:after="0" w:line="408" w:lineRule="exact"/>
        <w:ind w:left="0" w:right="0" w:firstLine="576"/>
        <w:jc w:val="left"/>
      </w:pPr>
      <w:r>
        <w:rPr/>
        <w:t xml:space="preserve">(c) Be implemented in conjunction with the commission's housing finance programs.</w:t>
      </w:r>
    </w:p>
    <w:p>
      <w:pPr>
        <w:spacing w:before="0" w:after="0" w:line="408" w:lineRule="exact"/>
        <w:ind w:left="0" w:right="0" w:firstLine="576"/>
        <w:jc w:val="left"/>
      </w:pPr>
      <w:r>
        <w:rPr/>
        <w:t xml:space="preserve">(4) To be eligible to receive down payment and closing cost assistance through a special purpose credit program authorized under this section, a special purpose credit program applicant must:</w:t>
      </w:r>
    </w:p>
    <w:p>
      <w:pPr>
        <w:spacing w:before="0" w:after="0" w:line="408" w:lineRule="exact"/>
        <w:ind w:left="0" w:right="0" w:firstLine="576"/>
        <w:jc w:val="left"/>
      </w:pPr>
      <w:r>
        <w:rPr/>
        <w:t xml:space="preserve">(a) Have a household income at or below 100 percent of the area median income;</w:t>
      </w:r>
    </w:p>
    <w:p>
      <w:pPr>
        <w:spacing w:before="0" w:after="0" w:line="408" w:lineRule="exact"/>
        <w:ind w:left="0" w:right="0" w:firstLine="576"/>
        <w:jc w:val="left"/>
      </w:pPr>
      <w:r>
        <w:rPr/>
        <w:t xml:space="preserve">(b) Be a first-time homebuyer; and</w:t>
      </w:r>
    </w:p>
    <w:p>
      <w:pPr>
        <w:spacing w:before="0" w:after="0" w:line="408" w:lineRule="exact"/>
        <w:ind w:left="0" w:right="0" w:firstLine="576"/>
        <w:jc w:val="left"/>
      </w:pPr>
      <w:r>
        <w:rPr/>
        <w:t xml:space="preserve">(c)(i) Be a Washington state resident who:</w:t>
      </w:r>
    </w:p>
    <w:p>
      <w:pPr>
        <w:spacing w:before="0" w:after="0" w:line="408" w:lineRule="exact"/>
        <w:ind w:left="0" w:right="0" w:firstLine="576"/>
        <w:jc w:val="left"/>
      </w:pPr>
      <w:r>
        <w:rPr/>
        <w:t xml:space="preserve">(A) Was a Washington state resident on or before the enactment of the federal fair housing act (Title VIII of the civil rights act of 1968; P.L. 90–284; 82 Stat. 73) on April 11, 1968, and was or would have been excluded from homeownership in Washington state by a racially restrictive real estate covenant on or before April 11, 1968; or</w:t>
      </w:r>
    </w:p>
    <w:p>
      <w:pPr>
        <w:spacing w:before="0" w:after="0" w:line="408" w:lineRule="exact"/>
        <w:ind w:left="0" w:right="0" w:firstLine="576"/>
        <w:jc w:val="left"/>
      </w:pPr>
      <w:r>
        <w:rPr/>
        <w:t xml:space="preserve">(B) Is a descendant of a person who meets the criteria in (c)(i)(A) of this subsection;</w:t>
      </w:r>
    </w:p>
    <w:p>
      <w:pPr>
        <w:spacing w:before="0" w:after="0" w:line="408" w:lineRule="exact"/>
        <w:ind w:left="0" w:right="0" w:firstLine="576"/>
        <w:jc w:val="left"/>
      </w:pPr>
      <w:r>
        <w:rPr/>
        <w:t xml:space="preserve">(ii) Records that show a person's address on or about a specific date or include a reference indicating that a person is a resident of a specific city or area on or about a specific date may be used to provide proof that a person satisfies the criteria in (c)(i) of this subsection, such as genealogical records, vital records, church records, military records, probate records, public records, census data, newspaper clippings, and other similar documents.</w:t>
      </w:r>
    </w:p>
    <w:p>
      <w:pPr>
        <w:spacing w:before="0" w:after="0" w:line="408" w:lineRule="exact"/>
        <w:ind w:left="0" w:right="0" w:firstLine="576"/>
        <w:jc w:val="left"/>
      </w:pPr>
      <w:r>
        <w:rPr/>
        <w:t xml:space="preserve">(5) The commission may adopt rules, and shall adopt program policies, as necessary to implement this section. Program rules or policies must include procedures and standards for extending credit under the special purpose credit program, including program eligibility requirements. From time to time, including in response to a covenant homeownership program study's evaluation of program efficacy, the board of the commission may amend the special purpose credit programs, rules, and policies.</w:t>
      </w:r>
    </w:p>
    <w:p>
      <w:pPr>
        <w:spacing w:before="0" w:after="0" w:line="408" w:lineRule="exact"/>
        <w:ind w:left="0" w:right="0" w:firstLine="576"/>
        <w:jc w:val="left"/>
      </w:pPr>
      <w:r>
        <w:rPr/>
        <w:t xml:space="preserve">(6) By July 1, 2024, one or more of the special purpose credit programs must begin providing down payment and closing cost assistance to program participants.</w:t>
      </w:r>
    </w:p>
    <w:p>
      <w:pPr>
        <w:spacing w:before="0" w:after="0" w:line="408" w:lineRule="exact"/>
        <w:ind w:left="0" w:right="0" w:firstLine="576"/>
        <w:jc w:val="left"/>
      </w:pPr>
      <w:r>
        <w:rPr/>
        <w:t xml:space="preserve">(7) By December 31, 2025, and by each following December 31st, and in compliance with RCW 43.01.036, the commission shall submit an annual report to the appropriate committees of the legislature on the progress of the special purpose credit program or programs developed under this section. The report shall include, at minimum, the program eligibility requirements, the type and amount of down payment and closing cost assistance provided to program participants, the number of program participants and their corresponding eligibility categories, the location of property financed, and program outreach efforts. The report must be posted on the commission's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an oversight committee consisting of the following members:</w:t>
      </w:r>
    </w:p>
    <w:p>
      <w:pPr>
        <w:spacing w:before="0" w:after="0" w:line="408" w:lineRule="exact"/>
        <w:ind w:left="0" w:right="0" w:firstLine="576"/>
        <w:jc w:val="left"/>
      </w:pPr>
      <w:r>
        <w:rPr/>
        <w:t xml:space="preserve">(a) One person who meets the eligibility criteria for the special purpose credit program described in section 6(4) of this act and is from east of the crest of the Cascade mountains, appointed by the governor;</w:t>
      </w:r>
    </w:p>
    <w:p>
      <w:pPr>
        <w:spacing w:before="0" w:after="0" w:line="408" w:lineRule="exact"/>
        <w:ind w:left="0" w:right="0" w:firstLine="576"/>
        <w:jc w:val="left"/>
      </w:pPr>
      <w:r>
        <w:rPr/>
        <w:t xml:space="preserve">(b) One person who meets the eligibility criteria for the special purpose credit program described in section 6(4) of this act and is from west of the crest of the Cascade mountains, appointed by the governor;</w:t>
      </w:r>
    </w:p>
    <w:p>
      <w:pPr>
        <w:spacing w:before="0" w:after="0" w:line="408" w:lineRule="exact"/>
        <w:ind w:left="0" w:right="0" w:firstLine="576"/>
        <w:jc w:val="left"/>
      </w:pPr>
      <w:r>
        <w:rPr/>
        <w:t xml:space="preserve">(c) One representative of an organization that operates a special purpose credit program, counseling service, or debt relief program that serves persons who were commonly subject to unlawful exclusions contained in racially restrictive real estate covenants as defined in section 3 of this act, appointed by the governor;</w:t>
      </w:r>
    </w:p>
    <w:p>
      <w:pPr>
        <w:spacing w:before="0" w:after="0" w:line="408" w:lineRule="exact"/>
        <w:ind w:left="0" w:right="0" w:firstLine="576"/>
        <w:jc w:val="left"/>
      </w:pPr>
      <w:r>
        <w:rPr/>
        <w:t xml:space="preserve">(d) One representative of a community-based organization that specializes in the development of permanently affordable housing that serves persons who were commonly subject to unlawful exclusions contained in racially restrictive real estate covenants, appointed by the governor;</w:t>
      </w:r>
    </w:p>
    <w:p>
      <w:pPr>
        <w:spacing w:before="0" w:after="0" w:line="408" w:lineRule="exact"/>
        <w:ind w:left="0" w:right="0" w:firstLine="576"/>
        <w:jc w:val="left"/>
      </w:pPr>
      <w:r>
        <w:rPr/>
        <w:t xml:space="preserve">(e) One representative of the real estate sales profession, appointed by the governor;</w:t>
      </w:r>
    </w:p>
    <w:p>
      <w:pPr>
        <w:spacing w:before="0" w:after="0" w:line="408" w:lineRule="exact"/>
        <w:ind w:left="0" w:right="0" w:firstLine="576"/>
        <w:jc w:val="left"/>
      </w:pPr>
      <w:r>
        <w:rPr/>
        <w:t xml:space="preserve">(f) One representative of the home mortgage lending profession who has a minimum of five years' lending or underwriting experience, appointed by the governor;</w:t>
      </w:r>
    </w:p>
    <w:p>
      <w:pPr>
        <w:spacing w:before="0" w:after="0" w:line="408" w:lineRule="exact"/>
        <w:ind w:left="0" w:right="0" w:firstLine="576"/>
        <w:jc w:val="left"/>
      </w:pPr>
      <w:r>
        <w:rPr/>
        <w:t xml:space="preserve">(g) One representative of the nonprofit affordable housing development industry, appointed by the governor;</w:t>
      </w:r>
    </w:p>
    <w:p>
      <w:pPr>
        <w:spacing w:before="0" w:after="0" w:line="408" w:lineRule="exact"/>
        <w:ind w:left="0" w:right="0" w:firstLine="576"/>
        <w:jc w:val="left"/>
      </w:pPr>
      <w:r>
        <w:rPr/>
        <w:t xml:space="preserve">(h) Two senators, one from each of the two largest caucuses, appointed by the president of the senate;</w:t>
      </w:r>
    </w:p>
    <w:p>
      <w:pPr>
        <w:spacing w:before="0" w:after="0" w:line="408" w:lineRule="exact"/>
        <w:ind w:left="0" w:right="0" w:firstLine="576"/>
        <w:jc w:val="left"/>
      </w:pPr>
      <w:r>
        <w:rPr/>
        <w:t xml:space="preserve">(i) Two members of the house of representatives, one from each of the two largest caucuses, appointed by the speaker of the house of representatives; and</w:t>
      </w:r>
    </w:p>
    <w:p>
      <w:pPr>
        <w:spacing w:before="0" w:after="0" w:line="408" w:lineRule="exact"/>
        <w:ind w:left="0" w:right="0" w:firstLine="576"/>
        <w:jc w:val="left"/>
      </w:pPr>
      <w:r>
        <w:rPr/>
        <w:t xml:space="preserve">(j) One person designated by the director of the Washington state office of equity established under chapter 43.06D RCW, approved by the governor.</w:t>
      </w:r>
    </w:p>
    <w:p>
      <w:pPr>
        <w:spacing w:before="0" w:after="0" w:line="408" w:lineRule="exact"/>
        <w:ind w:left="0" w:right="0" w:firstLine="576"/>
        <w:jc w:val="left"/>
      </w:pPr>
      <w:r>
        <w:rPr/>
        <w:t xml:space="preserve">(2) Members shall each serve a three-year term, subject to renewal for no more than one additional three-year term. The oversight committee shall develop rules that provide for the staggering of terms so that, after the first three years of the committee's existence, the terms of one-third of the members expire each year.</w:t>
      </w:r>
    </w:p>
    <w:p>
      <w:pPr>
        <w:spacing w:before="0" w:after="0" w:line="408" w:lineRule="exact"/>
        <w:ind w:left="0" w:right="0" w:firstLine="576"/>
        <w:jc w:val="left"/>
      </w:pPr>
      <w:r>
        <w:rPr/>
        <w:t xml:space="preserve">(3) The oversight committee shall oversee and review the commission's activities and performance related to the program, including the commission's creation and administration of one or more special purpose credit programs authorized in section 6 of this act. The oversight committee may, from time to time, make recommendations to the appropriate committees of the legislature regarding the program.</w:t>
      </w:r>
    </w:p>
    <w:p>
      <w:pPr>
        <w:spacing w:before="0" w:after="0" w:line="408" w:lineRule="exact"/>
        <w:ind w:left="0" w:right="0" w:firstLine="576"/>
        <w:jc w:val="left"/>
      </w:pPr>
      <w:r>
        <w:rPr/>
        <w:t xml:space="preserve">(4)(a) The oversight committee is a class one group under RCW 43.03.220. Except as provided in (b) of this subsection, members of the committee receive no compensation for their services as members of the committee but may be reimbursed for travel and other expenses in accordance with rules adopted by the office of financial management.</w:t>
      </w:r>
    </w:p>
    <w:p>
      <w:pPr>
        <w:spacing w:before="0" w:after="0" w:line="408" w:lineRule="exact"/>
        <w:ind w:left="0" w:right="0" w:firstLine="576"/>
        <w:jc w:val="left"/>
      </w:pPr>
      <w:r>
        <w:rPr/>
        <w:t xml:space="preserve">(b) As authorized by RCW 43.03.220, the department may provide a stipend to individuals who are low income or have lived experience to support their participation on the oversight committee.</w:t>
      </w:r>
    </w:p>
    <w:p>
      <w:pPr>
        <w:spacing w:before="0" w:after="0" w:line="408" w:lineRule="exact"/>
        <w:ind w:left="0" w:right="0" w:firstLine="576"/>
        <w:jc w:val="left"/>
      </w:pPr>
      <w:r>
        <w:rPr/>
        <w:t xml:space="preserve">(5) The department and the commission shall work together to supply the oversight committee with any information necessary for the committee to carry out its duties under this section.</w:t>
      </w:r>
    </w:p>
    <w:p>
      <w:pPr>
        <w:spacing w:before="0" w:after="0" w:line="408" w:lineRule="exact"/>
        <w:ind w:left="0" w:right="0" w:firstLine="576"/>
        <w:jc w:val="left"/>
      </w:pPr>
      <w:r>
        <w:rPr/>
        <w:t xml:space="preserve">(6) The department shall provide administrative assistance and staff support to the oversight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010</w:t>
      </w:r>
      <w:r>
        <w:rPr/>
        <w:t xml:space="preserve"> and 2022 c 141 s 2 are each amended to read as follows:</w:t>
      </w:r>
    </w:p>
    <w:p>
      <w:pPr>
        <w:spacing w:before="0" w:after="0" w:line="408" w:lineRule="exact"/>
        <w:ind w:left="0" w:right="0" w:firstLine="576"/>
        <w:jc w:val="left"/>
      </w:pPr>
      <w:r>
        <w:rPr/>
        <w:t xml:space="preserve">Except as otherwise ordered by the court pursuant to RCW 4.24.130, county auditors or recording officers shall collect the following fees for their official services:</w:t>
      </w:r>
    </w:p>
    <w:p>
      <w:pPr>
        <w:spacing w:before="0" w:after="0" w:line="408" w:lineRule="exact"/>
        <w:ind w:left="0" w:right="0" w:firstLine="576"/>
        <w:jc w:val="left"/>
      </w:pPr>
      <w:r>
        <w:rPr/>
        <w:t xml:space="preserve">(1) For recording instruments, for the first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five dollars</w:t>
      </w:r>
      <w:r>
        <w:t>))</w:t>
      </w:r>
      <w:r>
        <w:rPr/>
        <w:t xml:space="preserve"> </w:t>
      </w:r>
      <w:r>
        <w:rPr>
          <w:u w:val="single"/>
        </w:rPr>
        <w:t xml:space="preserve">$5</w:t>
      </w:r>
      <w:r>
        <w:rPr/>
        <w:t xml:space="preserve">; for each additional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 The fee for recording multiple transactions contained in one instrument will be calculated for each transaction requiring separate indexing as required under RCW 65.04.050 as follows: The fee for each title or transaction is the same fee as the first page of any additional recorded document; the fee for additional pages is the same fee as for any additional pages for any recorded document; the fee for the additional pages may be collected only once and may not be collected for each title or transaction;</w:t>
      </w:r>
    </w:p>
    <w:p>
      <w:pPr>
        <w:spacing w:before="0" w:after="0" w:line="408" w:lineRule="exact"/>
        <w:ind w:left="0" w:right="0" w:firstLine="576"/>
        <w:jc w:val="left"/>
      </w:pPr>
      <w:r>
        <w:rPr/>
        <w:t xml:space="preserve">(2) For preparing and certifying copies, for the first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three dollars</w:t>
      </w:r>
      <w:r>
        <w:t>))</w:t>
      </w:r>
      <w:r>
        <w:rPr/>
        <w:t xml:space="preserve"> </w:t>
      </w:r>
      <w:r>
        <w:rPr>
          <w:u w:val="single"/>
        </w:rPr>
        <w:t xml:space="preserve">$3</w:t>
      </w:r>
      <w:r>
        <w:rPr/>
        <w:t xml:space="preserve">; for each additional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w:t>
      </w:r>
    </w:p>
    <w:p>
      <w:pPr>
        <w:spacing w:before="0" w:after="0" w:line="408" w:lineRule="exact"/>
        <w:ind w:left="0" w:right="0" w:firstLine="576"/>
        <w:jc w:val="left"/>
      </w:pPr>
      <w:r>
        <w:rPr/>
        <w:t xml:space="preserve">(3) For preparing noncertified copies, for each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w:t>
      </w:r>
    </w:p>
    <w:p>
      <w:pPr>
        <w:spacing w:before="0" w:after="0" w:line="408" w:lineRule="exact"/>
        <w:ind w:left="0" w:right="0" w:firstLine="576"/>
        <w:jc w:val="left"/>
      </w:pPr>
      <w:r>
        <w:rPr/>
        <w:t xml:space="preserve">(4) For administering an oath or taking an affidavit, with or without seal, </w:t>
      </w:r>
      <w:r>
        <w:t>((</w:t>
      </w:r>
      <w:r>
        <w:rPr>
          <w:strike/>
        </w:rPr>
        <w:t xml:space="preserve">two dollars</w:t>
      </w:r>
      <w:r>
        <w:t>))</w:t>
      </w:r>
      <w:r>
        <w:rPr/>
        <w:t xml:space="preserve"> </w:t>
      </w:r>
      <w:r>
        <w:rPr>
          <w:u w:val="single"/>
        </w:rPr>
        <w:t xml:space="preserve">$2</w:t>
      </w:r>
      <w:r>
        <w:rPr/>
        <w:t xml:space="preserve">;</w:t>
      </w:r>
    </w:p>
    <w:p>
      <w:pPr>
        <w:spacing w:before="0" w:after="0" w:line="408" w:lineRule="exact"/>
        <w:ind w:left="0" w:right="0" w:firstLine="576"/>
        <w:jc w:val="left"/>
      </w:pPr>
      <w:r>
        <w:rPr/>
        <w:t xml:space="preserve">(5) For issuing a marriage license, </w:t>
      </w:r>
      <w:r>
        <w:t>((</w:t>
      </w:r>
      <w:r>
        <w:rPr>
          <w:strike/>
        </w:rPr>
        <w:t xml:space="preserve">eight dollars</w:t>
      </w:r>
      <w:r>
        <w:t>))</w:t>
      </w:r>
      <w:r>
        <w:rPr/>
        <w:t xml:space="preserve"> </w:t>
      </w:r>
      <w:r>
        <w:rPr>
          <w:u w:val="single"/>
        </w:rPr>
        <w:t xml:space="preserve">$8</w:t>
      </w:r>
      <w:r>
        <w:rPr/>
        <w:t xml:space="preserve">, (this fee includes taking necessary affidavits, filing returns, indexing, and transmittal of a record of the marriage to the state registrar of vital statistics) plus an additional </w:t>
      </w:r>
      <w:r>
        <w:t>((</w:t>
      </w:r>
      <w:r>
        <w:rPr>
          <w:strike/>
        </w:rPr>
        <w:t xml:space="preserve">five dollar</w:t>
      </w:r>
      <w:r>
        <w:t>))</w:t>
      </w:r>
      <w:r>
        <w:rPr/>
        <w:t xml:space="preserve"> </w:t>
      </w:r>
      <w:r>
        <w:rPr>
          <w:u w:val="single"/>
        </w:rPr>
        <w:t xml:space="preserve">$5</w:t>
      </w:r>
      <w:r>
        <w:rPr/>
        <w:t xml:space="preserve"> fee for use and support of the prevention of child abuse and neglect activities to be transmitted monthly to the state treasurer and deposited in the state general fund plus an additional </w:t>
      </w:r>
      <w:r>
        <w:t>((</w:t>
      </w:r>
      <w:r>
        <w:rPr>
          <w:strike/>
        </w:rPr>
        <w:t xml:space="preserve">ten dollar</w:t>
      </w:r>
      <w:r>
        <w:t>))</w:t>
      </w:r>
      <w:r>
        <w:rPr/>
        <w:t xml:space="preserve"> </w:t>
      </w:r>
      <w:r>
        <w:rPr>
          <w:u w:val="single"/>
        </w:rPr>
        <w:t xml:space="preserve">$10</w:t>
      </w:r>
      <w:r>
        <w:rPr/>
        <w:t xml:space="preserve"> fee to be transmitted monthly to the state treasurer and deposited in the state general fund. The legislature intends to appropriate an amount at least equal to the revenue generated by this fee for the purposes of the displaced homemaker act, chapter 28B.04 RCW;</w:t>
      </w:r>
    </w:p>
    <w:p>
      <w:pPr>
        <w:spacing w:before="0" w:after="0" w:line="408" w:lineRule="exact"/>
        <w:ind w:left="0" w:right="0" w:firstLine="576"/>
        <w:jc w:val="left"/>
      </w:pPr>
      <w:r>
        <w:rPr/>
        <w:t xml:space="preserve">(6) For searching records per hour, </w:t>
      </w:r>
      <w:r>
        <w:t>((</w:t>
      </w:r>
      <w:r>
        <w:rPr>
          <w:strike/>
        </w:rPr>
        <w:t xml:space="preserve">eight dollars</w:t>
      </w:r>
      <w:r>
        <w:t>))</w:t>
      </w:r>
      <w:r>
        <w:rPr/>
        <w:t xml:space="preserve"> </w:t>
      </w:r>
      <w:r>
        <w:rPr>
          <w:u w:val="single"/>
        </w:rPr>
        <w:t xml:space="preserve">$8</w:t>
      </w:r>
      <w:r>
        <w:rPr/>
        <w:t xml:space="preserve">;</w:t>
      </w:r>
    </w:p>
    <w:p>
      <w:pPr>
        <w:spacing w:before="0" w:after="0" w:line="408" w:lineRule="exact"/>
        <w:ind w:left="0" w:right="0" w:firstLine="576"/>
        <w:jc w:val="left"/>
      </w:pPr>
      <w:r>
        <w:rPr/>
        <w:t xml:space="preserve">(7) For recording plats, </w:t>
      </w:r>
      <w:r>
        <w:t>((</w:t>
      </w:r>
      <w:r>
        <w:rPr>
          <w:strike/>
        </w:rPr>
        <w:t xml:space="preserve">fifty</w:t>
      </w:r>
      <w:r>
        <w:t>))</w:t>
      </w:r>
      <w:r>
        <w:rPr/>
        <w:t xml:space="preserve"> </w:t>
      </w:r>
      <w:r>
        <w:rPr>
          <w:u w:val="single"/>
        </w:rPr>
        <w:t xml:space="preserve">50</w:t>
      </w:r>
      <w:r>
        <w:rPr/>
        <w:t xml:space="preserve"> cents for each lot except cemetery plats for which the charge shall be </w:t>
      </w:r>
      <w:r>
        <w:t>((</w:t>
      </w:r>
      <w:r>
        <w:rPr>
          <w:strike/>
        </w:rPr>
        <w:t xml:space="preserve">twenty-five</w:t>
      </w:r>
      <w:r>
        <w:t>))</w:t>
      </w:r>
      <w:r>
        <w:rPr/>
        <w:t xml:space="preserve"> </w:t>
      </w:r>
      <w:r>
        <w:rPr>
          <w:u w:val="single"/>
        </w:rPr>
        <w:t xml:space="preserve">25</w:t>
      </w:r>
      <w:r>
        <w:rPr/>
        <w:t xml:space="preserve"> cents per lot; also </w:t>
      </w:r>
      <w:r>
        <w:t>((</w:t>
      </w:r>
      <w:r>
        <w:rPr>
          <w:strike/>
        </w:rPr>
        <w:t xml:space="preserve">one dollar</w:t>
      </w:r>
      <w:r>
        <w:t>))</w:t>
      </w:r>
      <w:r>
        <w:rPr/>
        <w:t xml:space="preserve"> </w:t>
      </w:r>
      <w:r>
        <w:rPr>
          <w:u w:val="single"/>
        </w:rPr>
        <w:t xml:space="preserve">$1</w:t>
      </w:r>
      <w:r>
        <w:rPr/>
        <w:t xml:space="preserve"> for each acknowledgment, dedication, and description: PROVIDED, That there shall be a minimum fee of </w:t>
      </w:r>
      <w:r>
        <w:t>((</w:t>
      </w:r>
      <w:r>
        <w:rPr>
          <w:strike/>
        </w:rPr>
        <w:t xml:space="preserve">twenty-five dollars</w:t>
      </w:r>
      <w:r>
        <w:t>))</w:t>
      </w:r>
      <w:r>
        <w:rPr/>
        <w:t xml:space="preserve"> </w:t>
      </w:r>
      <w:r>
        <w:rPr>
          <w:u w:val="single"/>
        </w:rPr>
        <w:t xml:space="preserve">$25</w:t>
      </w:r>
      <w:r>
        <w:rPr/>
        <w:t xml:space="preserve"> per plat;</w:t>
      </w:r>
    </w:p>
    <w:p>
      <w:pPr>
        <w:spacing w:before="0" w:after="0" w:line="408" w:lineRule="exact"/>
        <w:ind w:left="0" w:right="0" w:firstLine="576"/>
        <w:jc w:val="left"/>
      </w:pPr>
      <w:r>
        <w:rPr/>
        <w:t xml:space="preserve">(8) For recording of miscellaneous records not listed above, for the first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five dollars</w:t>
      </w:r>
      <w:r>
        <w:t>))</w:t>
      </w:r>
      <w:r>
        <w:rPr/>
        <w:t xml:space="preserve"> </w:t>
      </w:r>
      <w:r>
        <w:rPr>
          <w:u w:val="single"/>
        </w:rPr>
        <w:t xml:space="preserve">$5</w:t>
      </w:r>
      <w:r>
        <w:rPr/>
        <w:t xml:space="preserve">; for each additional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w:t>
      </w:r>
    </w:p>
    <w:p>
      <w:pPr>
        <w:spacing w:before="0" w:after="0" w:line="408" w:lineRule="exact"/>
        <w:ind w:left="0" w:right="0" w:firstLine="576"/>
        <w:jc w:val="left"/>
      </w:pPr>
      <w:r>
        <w:rPr/>
        <w:t xml:space="preserve">(9) For modernization and improvement of the recording and indexing system, a surcharge as provided in RCW 36.22.170;</w:t>
      </w:r>
    </w:p>
    <w:p>
      <w:pPr>
        <w:spacing w:before="0" w:after="0" w:line="408" w:lineRule="exact"/>
        <w:ind w:left="0" w:right="0" w:firstLine="576"/>
        <w:jc w:val="left"/>
      </w:pPr>
      <w:r>
        <w:rPr/>
        <w:t xml:space="preserve">(10) For recording an emergency nonstandard document as provided in RCW 65.04.047, </w:t>
      </w:r>
      <w:r>
        <w:t>((</w:t>
      </w:r>
      <w:r>
        <w:rPr>
          <w:strike/>
        </w:rPr>
        <w:t xml:space="preserve">fifty dollars</w:t>
      </w:r>
      <w:r>
        <w:t>))</w:t>
      </w:r>
      <w:r>
        <w:rPr/>
        <w:t xml:space="preserve"> </w:t>
      </w:r>
      <w:r>
        <w:rPr>
          <w:u w:val="single"/>
        </w:rPr>
        <w:t xml:space="preserve">$50</w:t>
      </w:r>
      <w:r>
        <w:rPr/>
        <w:t xml:space="preserve">, in addition to all other applicable recording fees;</w:t>
      </w:r>
    </w:p>
    <w:p>
      <w:pPr>
        <w:spacing w:before="0" w:after="0" w:line="408" w:lineRule="exact"/>
        <w:ind w:left="0" w:right="0" w:firstLine="576"/>
        <w:jc w:val="left"/>
      </w:pPr>
      <w:r>
        <w:rPr/>
        <w:t xml:space="preserve">(11) For recording instruments, a </w:t>
      </w:r>
      <w:r>
        <w:t>((</w:t>
      </w:r>
      <w:r>
        <w:rPr>
          <w:strike/>
        </w:rPr>
        <w:t xml:space="preserve">three dollar</w:t>
      </w:r>
      <w:r>
        <w:t>))</w:t>
      </w:r>
      <w:r>
        <w:rPr/>
        <w:t xml:space="preserve"> </w:t>
      </w:r>
      <w:r>
        <w:rPr>
          <w:u w:val="single"/>
        </w:rPr>
        <w:t xml:space="preserve">$3</w:t>
      </w:r>
      <w:r>
        <w:rPr/>
        <w:t xml:space="preserve"> surcharge to be deposited into the Washington state library operations account created in RCW 43.07.129;</w:t>
      </w:r>
    </w:p>
    <w:p>
      <w:pPr>
        <w:spacing w:before="0" w:after="0" w:line="408" w:lineRule="exact"/>
        <w:ind w:left="0" w:right="0" w:firstLine="576"/>
        <w:jc w:val="left"/>
      </w:pPr>
      <w:r>
        <w:rPr/>
        <w:t xml:space="preserve">(12) For recording instruments, a </w:t>
      </w:r>
      <w:r>
        <w:t>((</w:t>
      </w:r>
      <w:r>
        <w:rPr>
          <w:strike/>
        </w:rPr>
        <w:t xml:space="preserve">two dollar</w:t>
      </w:r>
      <w:r>
        <w:t>))</w:t>
      </w:r>
      <w:r>
        <w:rPr/>
        <w:t xml:space="preserve"> </w:t>
      </w:r>
      <w:r>
        <w:rPr>
          <w:u w:val="single"/>
        </w:rPr>
        <w:t xml:space="preserve">$2</w:t>
      </w:r>
      <w:r>
        <w:rPr/>
        <w:t xml:space="preserve"> surcharge to be deposited into the Washington state library-archives building account created in RCW 43.07.410 until the financing contract entered into by the secretary of state for the Washington state library-archives building is paid in full;</w:t>
      </w:r>
    </w:p>
    <w:p>
      <w:pPr>
        <w:spacing w:before="0" w:after="0" w:line="408" w:lineRule="exact"/>
        <w:ind w:left="0" w:right="0" w:firstLine="576"/>
        <w:jc w:val="left"/>
      </w:pPr>
      <w:r>
        <w:rPr/>
        <w:t xml:space="preserve">(13) For recording instruments, a surcharge as provided in RCW 36.22.178; </w:t>
      </w:r>
      <w:r>
        <w:t>((</w:t>
      </w:r>
      <w:r>
        <w:rPr>
          <w:strike/>
        </w:rPr>
        <w:t xml:space="preserve">and</w:t>
      </w:r>
      <w:r>
        <w:t>))</w:t>
      </w:r>
    </w:p>
    <w:p>
      <w:pPr>
        <w:spacing w:before="0" w:after="0" w:line="408" w:lineRule="exact"/>
        <w:ind w:left="0" w:right="0" w:firstLine="576"/>
        <w:jc w:val="left"/>
      </w:pPr>
      <w:r>
        <w:rPr/>
        <w:t xml:space="preserve">(14) For recording instruments, except for documents recording a birth, marriage, divorce, or death or any documents otherwise exempted from a recording fee under state law, a surcharge as provided in RCW 36.22.179</w:t>
      </w:r>
      <w:r>
        <w:rPr>
          <w:u w:val="single"/>
        </w:rPr>
        <w:t xml:space="preserve">; and</w:t>
      </w:r>
    </w:p>
    <w:p>
      <w:pPr>
        <w:spacing w:before="0" w:after="0" w:line="408" w:lineRule="exact"/>
        <w:ind w:left="0" w:right="0" w:firstLine="576"/>
        <w:jc w:val="left"/>
      </w:pPr>
      <w:r>
        <w:rPr>
          <w:u w:val="single"/>
        </w:rPr>
        <w:t xml:space="preserve">(15) For recording instruments, except for documents recording a birth, marriage, divorce, or death or any documents otherwise exempted from a recording fee under state law, an assessment as provided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w:t>
      </w:r>
      <w:r>
        <w:rPr>
          <w:u w:val="single"/>
        </w:rPr>
        <w:t xml:space="preserve">the covenant homeownership program account,</w:t>
      </w:r>
      <w:r>
        <w:rPr/>
        <w:t xml:space="preserve">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w:t>
      </w:r>
      <w:r>
        <w:rPr>
          <w:u w:val="single"/>
        </w:rPr>
        <w:t xml:space="preserve">the covenant homeownership program account,</w:t>
      </w:r>
      <w:r>
        <w:rPr/>
        <w:t xml:space="preserve">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covenant homeownership account and program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through 7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July 1, 2024.</w:t>
      </w:r>
    </w:p>
    <w:p/>
    <w:p>
      <w:pPr>
        <w:jc w:val="center"/>
      </w:pPr>
      <w:r>
        <w:rPr>
          <w:b/>
        </w:rPr>
        <w:t>--- END ---</w:t>
      </w:r>
    </w:p>
    <w:sectPr>
      <w:pgNumType w:start="1"/>
      <w:footerReference xmlns:r="http://schemas.openxmlformats.org/officeDocument/2006/relationships" r:id="R068d46cdd88f4f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4d72e0d9cb4a6a" /><Relationship Type="http://schemas.openxmlformats.org/officeDocument/2006/relationships/footer" Target="/word/footer1.xml" Id="R068d46cdd88f4f5e" /></Relationships>
</file>