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cdf83886b4813" /></Relationships>
</file>

<file path=word/document.xml><?xml version="1.0" encoding="utf-8"?>
<w:document xmlns:w="http://schemas.openxmlformats.org/wordprocessingml/2006/main">
  <w:body>
    <w:p>
      <w:r>
        <w:t>H-0446.1</w:t>
      </w:r>
    </w:p>
    <w:p>
      <w:pPr>
        <w:jc w:val="center"/>
      </w:pPr>
      <w:r>
        <w:t>_______________________________________________</w:t>
      </w:r>
    </w:p>
    <w:p/>
    <w:p>
      <w:pPr>
        <w:jc w:val="center"/>
      </w:pPr>
      <w:r>
        <w:rPr>
          <w:b/>
        </w:rPr>
        <w:t>HOUSE BILL 1468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Goehner, Duerr, Jacobsen, Griffey, Barkis, Robertson, Hutchins, Chapman, Riccelli, Berg, Bateman, and Pollet</w:t>
      </w:r>
    </w:p>
    <w:p/>
    <w:p>
      <w:r>
        <w:rPr>
          <w:t xml:space="preserve">Read first time 01/20/23.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impact fee deferrals; amending RCW 82.02.050; and repealing RCW 43.31.980.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t xml:space="preserve">(A) Deferring collection of the impact fee payment until </w:t>
      </w:r>
      <w:r>
        <w:rPr>
          <w:u w:val="single"/>
        </w:rPr>
        <w:t xml:space="preserve">the time for the</w:t>
      </w:r>
      <w:r>
        <w:rPr/>
        <w:t xml:space="preserve"> final inspection; </w:t>
      </w:r>
      <w:r>
        <w:rPr>
          <w:u w:val="single"/>
        </w:rPr>
        <w:t xml:space="preserve">or</w:t>
      </w:r>
    </w:p>
    <w:p>
      <w:pPr>
        <w:spacing w:before="0" w:after="0" w:line="408" w:lineRule="exact"/>
        <w:ind w:left="0" w:right="0" w:firstLine="576"/>
        <w:jc w:val="left"/>
      </w:pPr>
      <w:r>
        <w:rPr/>
        <w:t xml:space="preserve">(B) Deferring collection of the impact fee payment until </w:t>
      </w:r>
      <w:r>
        <w:rPr>
          <w:u w:val="single"/>
        </w:rPr>
        <w:t xml:space="preserve">the time for the</w:t>
      </w:r>
      <w:r>
        <w:rPr/>
        <w:t xml:space="preserve"> certificate of occupancy or equivalent certification</w:t>
      </w:r>
      <w:r>
        <w:t>((</w:t>
      </w:r>
      <w:r>
        <w:rPr>
          <w:strike/>
        </w:rPr>
        <w:t xml:space="preserve">; or</w:t>
      </w:r>
    </w:p>
    <w:p>
      <w:pPr>
        <w:spacing w:before="0" w:after="0" w:line="408" w:lineRule="exact"/>
        <w:ind w:left="0" w:right="0" w:firstLine="576"/>
        <w:jc w:val="left"/>
      </w:pPr>
      <w:r>
        <w:rPr>
          <w:strike/>
        </w:rPr>
        <w:t xml:space="preserve">(C) Deferring collection of the impact fee payment until the time of closing of the first sale of the property occurring after the issuance of the applicable building permit</w:t>
      </w:r>
      <w:r>
        <w:t>))</w:t>
      </w:r>
      <w:r>
        <w:rPr/>
        <w:t xml:space="preserve">.</w:t>
      </w:r>
    </w:p>
    <w:p>
      <w:pPr>
        <w:spacing w:before="0" w:after="0" w:line="408" w:lineRule="exact"/>
        <w:ind w:left="0" w:right="0" w:firstLine="576"/>
        <w:jc w:val="left"/>
      </w:pPr>
      <w:r>
        <w:rPr/>
        <w:t xml:space="preserve">(ii) Counties, cities, and towns utilizing the deferral process required by this subsection (3)(a) </w:t>
      </w:r>
      <w:r>
        <w:t>((</w:t>
      </w:r>
      <w:r>
        <w:rPr>
          <w:strike/>
        </w:rPr>
        <w:t xml:space="preserve">may</w:t>
      </w:r>
      <w:r>
        <w:t>))</w:t>
      </w:r>
      <w:r>
        <w:rPr/>
        <w:t xml:space="preserve"> </w:t>
      </w:r>
      <w:r>
        <w:rPr>
          <w:u w:val="single"/>
        </w:rPr>
        <w:t xml:space="preserve">must</w:t>
      </w:r>
      <w:r>
        <w:rPr/>
        <w:t xml:space="preserve"> withhold certification of final inspection, certificate of occupancy, or equivalent certification until the impact fees have been paid in full.</w:t>
      </w:r>
    </w:p>
    <w:p>
      <w:pPr>
        <w:spacing w:before="0" w:after="0" w:line="408" w:lineRule="exact"/>
        <w:ind w:left="0" w:right="0" w:firstLine="576"/>
        <w:jc w:val="left"/>
      </w:pPr>
      <w:r>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t xml:space="preserve">(c) </w:t>
      </w:r>
      <w:r>
        <w:t>((</w:t>
      </w:r>
      <w:r>
        <w:rPr>
          <w:strike/>
        </w:rPr>
        <w:t xml:space="preserve">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strike/>
        </w:rPr>
        <w:t xml:space="preserve">(i) In a form approved by the county, city, or town;</w:t>
      </w:r>
    </w:p>
    <w:p>
      <w:pPr>
        <w:spacing w:before="0" w:after="0" w:line="408" w:lineRule="exact"/>
        <w:ind w:left="0" w:right="0" w:firstLine="576"/>
        <w:jc w:val="left"/>
      </w:pPr>
      <w:r>
        <w:rPr>
          <w:strik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strike/>
        </w:rPr>
        <w:t xml:space="preserve">(iii) Binding on all successors in title after the recordation; and</w:t>
      </w:r>
    </w:p>
    <w:p>
      <w:pPr>
        <w:spacing w:before="0" w:after="0" w:line="408" w:lineRule="exact"/>
        <w:ind w:left="0" w:right="0" w:firstLine="576"/>
        <w:jc w:val="left"/>
      </w:pPr>
      <w:r>
        <w:rPr>
          <w:strik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strik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strik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strik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strike/>
        </w:rPr>
        <w:t xml:space="preserve">(f)</w:t>
      </w:r>
      <w:r>
        <w:t>))</w:t>
      </w:r>
      <w:r>
        <w:rPr/>
        <w:t xml:space="preserve">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t xml:space="preserve">(ii) For purposes of this subsection (3)</w:t>
      </w:r>
      <w:r>
        <w:t>((</w:t>
      </w:r>
      <w:r>
        <w:rPr>
          <w:strike/>
        </w:rPr>
        <w:t xml:space="preserve">(g)</w:t>
      </w:r>
      <w:r>
        <w:t>))</w:t>
      </w:r>
      <w:r>
        <w:rPr/>
        <w:t xml:space="preserve"> </w:t>
      </w:r>
      <w:r>
        <w:rPr>
          <w:u w:val="single"/>
        </w:rPr>
        <w:t xml:space="preserve">(d)</w:t>
      </w:r>
      <w:r>
        <w:rPr/>
        <w:t xml:space="preserve">, an "applicant" includes an entity that controls the applicant, is controlled by the applicant, or is under common control with the applicant.</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t>((</w:t>
      </w:r>
      <w:r>
        <w:rPr>
          <w:strike/>
        </w:rPr>
        <w:t xml:space="preserve">(i) In accordance with RCW 44.28.812 and 43.31.980, counties, cities, and towns must cooperate with and provide requested data, materials, and assistance to the department of commerce and the joint legislative audit and review committee.</w:t>
      </w:r>
      <w:r>
        <w:t>))</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980</w:t>
      </w:r>
      <w:r>
        <w:rPr/>
        <w:t xml:space="preserve"> (Impact fee annual report) and 2015 c 241 s 4 are each repealed.</w:t>
      </w:r>
    </w:p>
    <w:p/>
    <w:p>
      <w:pPr>
        <w:jc w:val="center"/>
      </w:pPr>
      <w:r>
        <w:rPr>
          <w:b/>
        </w:rPr>
        <w:t>--- END ---</w:t>
      </w:r>
    </w:p>
    <w:sectPr>
      <w:pgNumType w:start="1"/>
      <w:footerReference xmlns:r="http://schemas.openxmlformats.org/officeDocument/2006/relationships" r:id="Ree84bb8ca5a846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84aceca9014993" /><Relationship Type="http://schemas.openxmlformats.org/officeDocument/2006/relationships/footer" Target="/word/footer1.xml" Id="Ree84bb8ca5a8462f" /></Relationships>
</file>